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895B" w14:textId="4818780D" w:rsidR="00F0028D" w:rsidRDefault="00004EDA" w:rsidP="0099603D">
      <w:pPr>
        <w:pStyle w:val="Ingress"/>
        <w:rPr>
          <w:rFonts w:ascii="Times New Roman" w:hAnsi="Times New Roman"/>
          <w:bCs/>
          <w:i/>
          <w:iCs/>
          <w:sz w:val="32"/>
          <w:szCs w:val="32"/>
          <w:lang w:val="fr-FR"/>
        </w:rPr>
      </w:pPr>
      <w:r>
        <w:rPr>
          <w:rFonts w:ascii="Times New Roman" w:hAnsi="Times New Roman" w:cs="Times New Roman"/>
          <w:bCs/>
          <w:i/>
          <w:iCs/>
          <w:sz w:val="32"/>
          <w:szCs w:val="32"/>
          <w:lang w:val="fr-FR"/>
        </w:rPr>
        <w:t xml:space="preserve">Le corps collégial des Gardiens du fleuve </w:t>
      </w:r>
      <w:proofErr w:type="spellStart"/>
      <w:r>
        <w:rPr>
          <w:rFonts w:ascii="Times New Roman" w:hAnsi="Times New Roman" w:cs="Times New Roman"/>
          <w:bCs/>
          <w:i/>
          <w:iCs/>
          <w:sz w:val="32"/>
          <w:szCs w:val="32"/>
          <w:lang w:val="fr-FR"/>
        </w:rPr>
        <w:t>Atrato</w:t>
      </w:r>
      <w:proofErr w:type="spellEnd"/>
      <w:r>
        <w:rPr>
          <w:rFonts w:ascii="Times New Roman" w:hAnsi="Times New Roman" w:cs="Times New Roman"/>
          <w:bCs/>
          <w:i/>
          <w:iCs/>
          <w:sz w:val="32"/>
          <w:szCs w:val="32"/>
          <w:lang w:val="fr-FR"/>
        </w:rPr>
        <w:t> : garantir le respect des droits de l’homme grâce à la protection de l’environnement</w:t>
      </w:r>
    </w:p>
    <w:p w14:paraId="22395282" w14:textId="77777777" w:rsidR="00004EDA" w:rsidRDefault="00004EDA" w:rsidP="0099603D">
      <w:pPr>
        <w:pStyle w:val="Ingress"/>
      </w:pPr>
    </w:p>
    <w:p w14:paraId="2D8A6059" w14:textId="77777777" w:rsidR="00004EDA" w:rsidRDefault="00004EDA" w:rsidP="00004EDA">
      <w:pPr>
        <w:jc w:val="both"/>
        <w:rPr>
          <w:rFonts w:asciiTheme="minorHAnsi" w:hAnsiTheme="minorHAnsi" w:cstheme="minorHAnsi"/>
          <w:i/>
          <w:iCs/>
          <w:sz w:val="24"/>
          <w:szCs w:val="24"/>
          <w:lang w:val="fr-FR"/>
        </w:rPr>
      </w:pPr>
      <w:r w:rsidRPr="00864AE9">
        <w:rPr>
          <w:rFonts w:asciiTheme="minorHAnsi" w:hAnsiTheme="minorHAnsi" w:cstheme="minorHAnsi"/>
          <w:i/>
          <w:iCs/>
          <w:sz w:val="24"/>
          <w:szCs w:val="24"/>
          <w:lang w:val="fr-FR"/>
        </w:rPr>
        <w:t xml:space="preserve">Le Prix </w:t>
      </w:r>
      <w:proofErr w:type="spellStart"/>
      <w:r w:rsidRPr="00864AE9">
        <w:rPr>
          <w:rFonts w:asciiTheme="minorHAnsi" w:hAnsiTheme="minorHAnsi" w:cstheme="minorHAnsi"/>
          <w:i/>
          <w:iCs/>
          <w:sz w:val="24"/>
          <w:szCs w:val="24"/>
          <w:lang w:val="fr-FR"/>
        </w:rPr>
        <w:t>Rafto</w:t>
      </w:r>
      <w:proofErr w:type="spellEnd"/>
      <w:r w:rsidRPr="00864AE9">
        <w:rPr>
          <w:rFonts w:asciiTheme="minorHAnsi" w:hAnsiTheme="minorHAnsi" w:cstheme="minorHAnsi"/>
          <w:i/>
          <w:iCs/>
          <w:sz w:val="24"/>
          <w:szCs w:val="24"/>
          <w:lang w:val="fr-FR"/>
        </w:rPr>
        <w:t xml:space="preserve"> 2026 est décerné </w:t>
      </w:r>
      <w:r>
        <w:rPr>
          <w:rFonts w:asciiTheme="minorHAnsi" w:hAnsiTheme="minorHAnsi" w:cstheme="minorHAnsi"/>
          <w:i/>
          <w:iCs/>
          <w:sz w:val="24"/>
          <w:szCs w:val="24"/>
          <w:lang w:val="fr-FR"/>
        </w:rPr>
        <w:t xml:space="preserve">au corps collégial des Gardiens du fleuve </w:t>
      </w:r>
      <w:proofErr w:type="spellStart"/>
      <w:r>
        <w:rPr>
          <w:rFonts w:asciiTheme="minorHAnsi" w:hAnsiTheme="minorHAnsi" w:cstheme="minorHAnsi"/>
          <w:i/>
          <w:iCs/>
          <w:sz w:val="24"/>
          <w:szCs w:val="24"/>
          <w:lang w:val="fr-FR"/>
        </w:rPr>
        <w:t>Atrato</w:t>
      </w:r>
      <w:proofErr w:type="spellEnd"/>
      <w:r>
        <w:rPr>
          <w:rFonts w:asciiTheme="minorHAnsi" w:hAnsiTheme="minorHAnsi" w:cstheme="minorHAnsi"/>
          <w:i/>
          <w:iCs/>
          <w:sz w:val="24"/>
          <w:szCs w:val="24"/>
          <w:lang w:val="fr-FR"/>
        </w:rPr>
        <w:t xml:space="preserve"> </w:t>
      </w:r>
      <w:r w:rsidRPr="00864AE9">
        <w:rPr>
          <w:rFonts w:asciiTheme="minorHAnsi" w:hAnsiTheme="minorHAnsi" w:cstheme="minorHAnsi"/>
          <w:i/>
          <w:iCs/>
          <w:sz w:val="24"/>
          <w:szCs w:val="24"/>
          <w:lang w:val="fr-FR"/>
        </w:rPr>
        <w:t xml:space="preserve">(CCGA) </w:t>
      </w:r>
      <w:r>
        <w:rPr>
          <w:rFonts w:asciiTheme="minorHAnsi" w:hAnsiTheme="minorHAnsi" w:cstheme="minorHAnsi"/>
          <w:i/>
          <w:iCs/>
          <w:sz w:val="24"/>
          <w:szCs w:val="24"/>
          <w:lang w:val="fr-FR"/>
        </w:rPr>
        <w:t>pour leur combat courageux contre la destruction de l’environnement en Colombie</w:t>
      </w:r>
      <w:r w:rsidRPr="00864AE9">
        <w:rPr>
          <w:rFonts w:asciiTheme="minorHAnsi" w:hAnsiTheme="minorHAnsi" w:cstheme="minorHAnsi"/>
          <w:i/>
          <w:iCs/>
          <w:sz w:val="24"/>
          <w:szCs w:val="24"/>
          <w:lang w:val="fr-FR"/>
        </w:rPr>
        <w:t xml:space="preserve">. </w:t>
      </w:r>
      <w:r>
        <w:rPr>
          <w:rFonts w:asciiTheme="minorHAnsi" w:hAnsiTheme="minorHAnsi" w:cstheme="minorHAnsi"/>
          <w:i/>
          <w:iCs/>
          <w:sz w:val="24"/>
          <w:szCs w:val="24"/>
          <w:lang w:val="fr-FR"/>
        </w:rPr>
        <w:t>Le bassin de l’</w:t>
      </w:r>
      <w:proofErr w:type="spellStart"/>
      <w:r w:rsidRPr="00864AE9">
        <w:rPr>
          <w:rFonts w:asciiTheme="minorHAnsi" w:hAnsiTheme="minorHAnsi" w:cstheme="minorHAnsi"/>
          <w:i/>
          <w:iCs/>
          <w:sz w:val="24"/>
          <w:szCs w:val="24"/>
          <w:lang w:val="fr-FR"/>
        </w:rPr>
        <w:t>Atrato</w:t>
      </w:r>
      <w:proofErr w:type="spellEnd"/>
      <w:r w:rsidRPr="00864AE9">
        <w:rPr>
          <w:rFonts w:asciiTheme="minorHAnsi" w:hAnsiTheme="minorHAnsi" w:cstheme="minorHAnsi"/>
          <w:i/>
          <w:iCs/>
          <w:sz w:val="24"/>
          <w:szCs w:val="24"/>
          <w:lang w:val="fr-FR"/>
        </w:rPr>
        <w:t xml:space="preserve"> </w:t>
      </w:r>
      <w:r w:rsidRPr="0096026A">
        <w:rPr>
          <w:rFonts w:asciiTheme="minorHAnsi" w:hAnsiTheme="minorHAnsi" w:cstheme="minorHAnsi"/>
          <w:i/>
          <w:iCs/>
          <w:sz w:val="24"/>
          <w:szCs w:val="24"/>
          <w:lang w:val="fr-FR"/>
        </w:rPr>
        <w:t xml:space="preserve">est </w:t>
      </w:r>
      <w:r>
        <w:rPr>
          <w:rFonts w:asciiTheme="minorHAnsi" w:hAnsiTheme="minorHAnsi" w:cstheme="minorHAnsi"/>
          <w:i/>
          <w:iCs/>
          <w:sz w:val="24"/>
          <w:szCs w:val="24"/>
          <w:lang w:val="fr-FR"/>
        </w:rPr>
        <w:t>exposé à une violence extrême liée à la présence de groupes armés et de réseaux criminels organisés</w:t>
      </w:r>
      <w:r w:rsidRPr="0096026A">
        <w:rPr>
          <w:rFonts w:asciiTheme="minorHAnsi" w:hAnsiTheme="minorHAnsi" w:cstheme="minorHAnsi"/>
          <w:i/>
          <w:iCs/>
          <w:sz w:val="24"/>
          <w:szCs w:val="24"/>
          <w:lang w:val="fr-FR"/>
        </w:rPr>
        <w:t xml:space="preserve"> </w:t>
      </w:r>
      <w:r>
        <w:rPr>
          <w:rFonts w:asciiTheme="minorHAnsi" w:hAnsiTheme="minorHAnsi" w:cstheme="minorHAnsi"/>
          <w:i/>
          <w:iCs/>
          <w:sz w:val="24"/>
          <w:szCs w:val="24"/>
          <w:lang w:val="fr-FR"/>
        </w:rPr>
        <w:t xml:space="preserve">qui contrôlent la </w:t>
      </w:r>
      <w:r w:rsidRPr="0096026A">
        <w:rPr>
          <w:rFonts w:asciiTheme="minorHAnsi" w:hAnsiTheme="minorHAnsi" w:cstheme="minorHAnsi"/>
          <w:i/>
          <w:iCs/>
          <w:sz w:val="24"/>
          <w:szCs w:val="24"/>
          <w:lang w:val="fr-FR"/>
        </w:rPr>
        <w:t xml:space="preserve">région </w:t>
      </w:r>
      <w:r>
        <w:rPr>
          <w:rFonts w:asciiTheme="minorHAnsi" w:hAnsiTheme="minorHAnsi" w:cstheme="minorHAnsi"/>
          <w:i/>
          <w:iCs/>
          <w:sz w:val="24"/>
          <w:szCs w:val="24"/>
          <w:lang w:val="fr-FR"/>
        </w:rPr>
        <w:t xml:space="preserve">et </w:t>
      </w:r>
      <w:r w:rsidRPr="0096026A">
        <w:rPr>
          <w:rFonts w:asciiTheme="minorHAnsi" w:hAnsiTheme="minorHAnsi" w:cstheme="minorHAnsi"/>
          <w:i/>
          <w:iCs/>
          <w:sz w:val="24"/>
          <w:szCs w:val="24"/>
          <w:lang w:val="fr-FR"/>
        </w:rPr>
        <w:t>se livrent à une exploitation minière illégale généralisée et destructrice pour l'environnement.</w:t>
      </w:r>
      <w:r w:rsidRPr="00864AE9">
        <w:rPr>
          <w:rFonts w:asciiTheme="minorHAnsi" w:hAnsiTheme="minorHAnsi" w:cstheme="minorHAnsi"/>
          <w:i/>
          <w:iCs/>
          <w:sz w:val="24"/>
          <w:szCs w:val="24"/>
          <w:lang w:val="fr-FR"/>
        </w:rPr>
        <w:t xml:space="preserve"> </w:t>
      </w:r>
      <w:r>
        <w:rPr>
          <w:rFonts w:asciiTheme="minorHAnsi" w:hAnsiTheme="minorHAnsi" w:cstheme="minorHAnsi"/>
          <w:i/>
          <w:iCs/>
          <w:sz w:val="24"/>
          <w:szCs w:val="24"/>
          <w:lang w:val="fr-FR"/>
        </w:rPr>
        <w:t xml:space="preserve">Dans ces conditions difficiles et au péril de leur vie, les Gardiens du fleuve </w:t>
      </w:r>
      <w:proofErr w:type="spellStart"/>
      <w:r>
        <w:rPr>
          <w:rFonts w:asciiTheme="minorHAnsi" w:hAnsiTheme="minorHAnsi" w:cstheme="minorHAnsi"/>
          <w:i/>
          <w:iCs/>
          <w:sz w:val="24"/>
          <w:szCs w:val="24"/>
          <w:lang w:val="fr-FR"/>
        </w:rPr>
        <w:t>Atrato</w:t>
      </w:r>
      <w:proofErr w:type="spellEnd"/>
      <w:r>
        <w:rPr>
          <w:rFonts w:asciiTheme="minorHAnsi" w:hAnsiTheme="minorHAnsi" w:cstheme="minorHAnsi"/>
          <w:i/>
          <w:iCs/>
          <w:sz w:val="24"/>
          <w:szCs w:val="24"/>
          <w:lang w:val="fr-FR"/>
        </w:rPr>
        <w:t xml:space="preserve"> résistent, et ce en toute première ligne.</w:t>
      </w:r>
      <w:r w:rsidRPr="00864AE9">
        <w:rPr>
          <w:rFonts w:asciiTheme="minorHAnsi" w:hAnsiTheme="minorHAnsi" w:cstheme="minorHAnsi"/>
          <w:i/>
          <w:iCs/>
          <w:sz w:val="24"/>
          <w:szCs w:val="24"/>
          <w:lang w:val="fr-FR"/>
        </w:rPr>
        <w:t xml:space="preserve"> </w:t>
      </w:r>
      <w:r w:rsidRPr="00A177F5">
        <w:rPr>
          <w:rFonts w:asciiTheme="minorHAnsi" w:hAnsiTheme="minorHAnsi" w:cstheme="minorHAnsi"/>
          <w:i/>
          <w:iCs/>
          <w:sz w:val="24"/>
          <w:szCs w:val="24"/>
          <w:lang w:val="fr-FR"/>
        </w:rPr>
        <w:t xml:space="preserve">En </w:t>
      </w:r>
      <w:r>
        <w:rPr>
          <w:rFonts w:asciiTheme="minorHAnsi" w:hAnsiTheme="minorHAnsi" w:cstheme="minorHAnsi"/>
          <w:i/>
          <w:iCs/>
          <w:sz w:val="24"/>
          <w:szCs w:val="24"/>
          <w:lang w:val="fr-FR"/>
        </w:rPr>
        <w:t>mesurant</w:t>
      </w:r>
      <w:r w:rsidRPr="00A177F5">
        <w:rPr>
          <w:rFonts w:asciiTheme="minorHAnsi" w:hAnsiTheme="minorHAnsi" w:cstheme="minorHAnsi"/>
          <w:i/>
          <w:iCs/>
          <w:sz w:val="24"/>
          <w:szCs w:val="24"/>
          <w:lang w:val="fr-FR"/>
        </w:rPr>
        <w:t xml:space="preserve"> la destruction de l'environnement, en sensibilisant les communautés touchées et en demandant des comptes aux autorités, le </w:t>
      </w:r>
      <w:r>
        <w:rPr>
          <w:rFonts w:asciiTheme="minorHAnsi" w:hAnsiTheme="minorHAnsi" w:cstheme="minorHAnsi"/>
          <w:i/>
          <w:iCs/>
          <w:sz w:val="24"/>
          <w:szCs w:val="24"/>
          <w:lang w:val="fr-FR"/>
        </w:rPr>
        <w:t xml:space="preserve">corps collégial des Gardiens </w:t>
      </w:r>
      <w:r w:rsidRPr="00A177F5">
        <w:rPr>
          <w:rFonts w:asciiTheme="minorHAnsi" w:hAnsiTheme="minorHAnsi" w:cstheme="minorHAnsi"/>
          <w:i/>
          <w:iCs/>
          <w:sz w:val="24"/>
          <w:szCs w:val="24"/>
          <w:lang w:val="fr-FR"/>
        </w:rPr>
        <w:t>illustre avec force une approche communautaire de la protection de la nature et des droits humains fondamentaux.</w:t>
      </w:r>
      <w:r>
        <w:rPr>
          <w:rFonts w:asciiTheme="minorHAnsi" w:hAnsiTheme="minorHAnsi" w:cstheme="minorHAnsi"/>
          <w:i/>
          <w:iCs/>
          <w:sz w:val="24"/>
          <w:szCs w:val="24"/>
          <w:lang w:val="fr-FR"/>
        </w:rPr>
        <w:t xml:space="preserve"> </w:t>
      </w:r>
    </w:p>
    <w:p w14:paraId="01737A39" w14:textId="77777777" w:rsidR="00004EDA" w:rsidRPr="00864AE9" w:rsidRDefault="00004EDA" w:rsidP="00004EDA">
      <w:pPr>
        <w:spacing w:line="240" w:lineRule="auto"/>
        <w:jc w:val="both"/>
        <w:rPr>
          <w:rFonts w:asciiTheme="minorHAnsi" w:hAnsiTheme="minorHAnsi" w:cstheme="minorHAnsi"/>
          <w:b/>
          <w:bCs/>
          <w:sz w:val="24"/>
          <w:szCs w:val="24"/>
          <w:lang w:val="fr-FR"/>
        </w:rPr>
      </w:pPr>
      <w:r>
        <w:rPr>
          <w:rFonts w:asciiTheme="minorHAnsi" w:hAnsiTheme="minorHAnsi" w:cstheme="minorHAnsi"/>
          <w:b/>
          <w:bCs/>
          <w:sz w:val="24"/>
          <w:szCs w:val="24"/>
          <w:lang w:val="fr-FR"/>
        </w:rPr>
        <w:t xml:space="preserve">Le fleuve </w:t>
      </w:r>
      <w:proofErr w:type="spellStart"/>
      <w:r w:rsidRPr="00864AE9">
        <w:rPr>
          <w:rFonts w:asciiTheme="minorHAnsi" w:hAnsiTheme="minorHAnsi" w:cstheme="minorHAnsi"/>
          <w:b/>
          <w:bCs/>
          <w:sz w:val="24"/>
          <w:szCs w:val="24"/>
          <w:lang w:val="fr-FR"/>
        </w:rPr>
        <w:t>Atrato</w:t>
      </w:r>
      <w:proofErr w:type="spellEnd"/>
      <w:r w:rsidRPr="00864AE9">
        <w:rPr>
          <w:rFonts w:asciiTheme="minorHAnsi" w:hAnsiTheme="minorHAnsi" w:cstheme="minorHAnsi"/>
          <w:b/>
          <w:bCs/>
          <w:sz w:val="24"/>
          <w:szCs w:val="24"/>
          <w:lang w:val="fr-FR"/>
        </w:rPr>
        <w:t xml:space="preserve"> </w:t>
      </w:r>
      <w:r>
        <w:rPr>
          <w:rFonts w:asciiTheme="minorHAnsi" w:hAnsiTheme="minorHAnsi" w:cstheme="minorHAnsi"/>
          <w:b/>
          <w:bCs/>
          <w:sz w:val="24"/>
          <w:szCs w:val="24"/>
          <w:lang w:val="fr-FR"/>
        </w:rPr>
        <w:t>et la crise des droits de l’homme</w:t>
      </w:r>
      <w:r w:rsidRPr="00864AE9">
        <w:rPr>
          <w:rFonts w:asciiTheme="minorHAnsi" w:hAnsiTheme="minorHAnsi" w:cstheme="minorHAnsi"/>
          <w:b/>
          <w:bCs/>
          <w:sz w:val="24"/>
          <w:szCs w:val="24"/>
          <w:lang w:val="fr-FR"/>
        </w:rPr>
        <w:t xml:space="preserve"> </w:t>
      </w:r>
    </w:p>
    <w:p w14:paraId="462489AA" w14:textId="77777777" w:rsidR="00004EDA" w:rsidRPr="00864AE9" w:rsidRDefault="00004EDA" w:rsidP="00004EDA">
      <w:pPr>
        <w:jc w:val="both"/>
        <w:rPr>
          <w:rFonts w:asciiTheme="minorHAnsi" w:hAnsiTheme="minorHAnsi" w:cstheme="minorHAnsi"/>
          <w:i/>
          <w:iCs/>
          <w:sz w:val="24"/>
          <w:szCs w:val="24"/>
          <w:lang w:val="fr-FR"/>
        </w:rPr>
      </w:pPr>
      <w:r>
        <w:rPr>
          <w:rFonts w:asciiTheme="minorHAnsi" w:hAnsiTheme="minorHAnsi" w:cstheme="minorHAnsi"/>
          <w:sz w:val="24"/>
          <w:szCs w:val="24"/>
          <w:lang w:val="fr-FR"/>
        </w:rPr>
        <w:t xml:space="preserve">Le fleuve </w:t>
      </w:r>
      <w:proofErr w:type="spellStart"/>
      <w:r w:rsidRPr="00864AE9">
        <w:rPr>
          <w:rFonts w:asciiTheme="minorHAnsi" w:hAnsiTheme="minorHAnsi" w:cstheme="minorHAnsi"/>
          <w:sz w:val="24"/>
          <w:szCs w:val="24"/>
          <w:lang w:val="fr-FR"/>
        </w:rPr>
        <w:t>Atrato</w:t>
      </w:r>
      <w:proofErr w:type="spellEnd"/>
      <w:r>
        <w:rPr>
          <w:rFonts w:asciiTheme="minorHAnsi" w:hAnsiTheme="minorHAnsi" w:cstheme="minorHAnsi"/>
          <w:sz w:val="24"/>
          <w:szCs w:val="24"/>
          <w:lang w:val="fr-FR"/>
        </w:rPr>
        <w:t>, qui prend sa source dans les Andes et se jette dans la mer des Caraïbes au nord-ouest de la Colombie, traverse l’une des zones les plus riches en biodiversité au monde</w:t>
      </w:r>
      <w:r w:rsidRPr="00864AE9">
        <w:rPr>
          <w:rStyle w:val="Fotnotereferanse"/>
          <w:rFonts w:asciiTheme="minorHAnsi" w:hAnsiTheme="minorHAnsi"/>
          <w:szCs w:val="24"/>
          <w:lang w:val="fr-FR"/>
        </w:rPr>
        <w:footnoteReference w:id="1"/>
      </w:r>
      <w:r>
        <w:rPr>
          <w:rFonts w:asciiTheme="minorHAnsi" w:hAnsiTheme="minorHAnsi" w:cstheme="minorHAnsi"/>
          <w:sz w:val="24"/>
          <w:szCs w:val="24"/>
          <w:lang w:val="fr-FR"/>
        </w:rPr>
        <w:t>, mais aussi l’une des régions du pays les plus touchées par les conflits.</w:t>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Les abondantes ressources naturelles de la région ont attiré des groupes armés, des cartels et des réseaux de criminalité organisée qui utilisent cette zone pour le trafic d’armes et de drogues, ainsi que pour l’exploitation illégale des ressources.</w:t>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La militarisation de la région qui en résulte, la violence généralisée et la destruction de l’écosystème de l’</w:t>
      </w:r>
      <w:proofErr w:type="spellStart"/>
      <w:r>
        <w:rPr>
          <w:rFonts w:asciiTheme="minorHAnsi" w:hAnsiTheme="minorHAnsi" w:cstheme="minorHAnsi"/>
          <w:sz w:val="24"/>
          <w:szCs w:val="24"/>
          <w:lang w:val="fr-FR"/>
        </w:rPr>
        <w:t>Atrato</w:t>
      </w:r>
      <w:proofErr w:type="spellEnd"/>
      <w:r>
        <w:rPr>
          <w:rFonts w:asciiTheme="minorHAnsi" w:hAnsiTheme="minorHAnsi" w:cstheme="minorHAnsi"/>
          <w:sz w:val="24"/>
          <w:szCs w:val="24"/>
          <w:lang w:val="fr-FR"/>
        </w:rPr>
        <w:t xml:space="preserve"> ont plongé les communautés locales dans des crises environnementales et humanitaires sans précédent.</w:t>
      </w:r>
      <w:r w:rsidRPr="00864AE9">
        <w:rPr>
          <w:rFonts w:asciiTheme="minorHAnsi" w:hAnsiTheme="minorHAnsi" w:cstheme="minorHAnsi"/>
          <w:sz w:val="24"/>
          <w:szCs w:val="24"/>
          <w:lang w:val="fr-FR"/>
        </w:rPr>
        <w:t xml:space="preserve"> </w:t>
      </w:r>
    </w:p>
    <w:p w14:paraId="02C21801"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Les rives de l’</w:t>
      </w:r>
      <w:proofErr w:type="spellStart"/>
      <w:r w:rsidRPr="00864AE9">
        <w:rPr>
          <w:rFonts w:asciiTheme="minorHAnsi" w:hAnsiTheme="minorHAnsi" w:cstheme="minorHAnsi"/>
          <w:sz w:val="24"/>
          <w:szCs w:val="24"/>
          <w:lang w:val="fr-FR"/>
        </w:rPr>
        <w:t>Atrato</w:t>
      </w:r>
      <w:proofErr w:type="spellEnd"/>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constituent le berceau ancestral des communautés</w:t>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a</w:t>
      </w:r>
      <w:r w:rsidRPr="00864AE9">
        <w:rPr>
          <w:rFonts w:asciiTheme="minorHAnsi" w:hAnsiTheme="minorHAnsi" w:cstheme="minorHAnsi"/>
          <w:sz w:val="24"/>
          <w:szCs w:val="24"/>
          <w:lang w:val="fr-FR"/>
        </w:rPr>
        <w:t>fro-</w:t>
      </w:r>
      <w:r>
        <w:rPr>
          <w:rFonts w:asciiTheme="minorHAnsi" w:hAnsiTheme="minorHAnsi" w:cstheme="minorHAnsi"/>
          <w:sz w:val="24"/>
          <w:szCs w:val="24"/>
          <w:lang w:val="fr-FR"/>
        </w:rPr>
        <w:t>c</w:t>
      </w:r>
      <w:r w:rsidRPr="00864AE9">
        <w:rPr>
          <w:rFonts w:asciiTheme="minorHAnsi" w:hAnsiTheme="minorHAnsi" w:cstheme="minorHAnsi"/>
          <w:sz w:val="24"/>
          <w:szCs w:val="24"/>
          <w:lang w:val="fr-FR"/>
        </w:rPr>
        <w:t>olomb</w:t>
      </w:r>
      <w:r>
        <w:rPr>
          <w:rFonts w:asciiTheme="minorHAnsi" w:hAnsiTheme="minorHAnsi" w:cstheme="minorHAnsi"/>
          <w:sz w:val="24"/>
          <w:szCs w:val="24"/>
          <w:lang w:val="fr-FR"/>
        </w:rPr>
        <w:t>iennes ; pour ces communautés, le fleuve est synonyme de lien vital car il constitue une source indispensable d’eau potable, il est la base de leurs systèmes alimentaires ainsi qu’un moyen de transport essentiel.</w:t>
      </w:r>
      <w:r w:rsidRPr="00864AE9">
        <w:rPr>
          <w:rFonts w:asciiTheme="minorHAnsi" w:hAnsiTheme="minorHAnsi" w:cstheme="minorHAnsi"/>
          <w:sz w:val="24"/>
          <w:szCs w:val="24"/>
          <w:lang w:val="fr-FR"/>
        </w:rPr>
        <w:t xml:space="preserve"> </w:t>
      </w:r>
    </w:p>
    <w:p w14:paraId="6B1F83C0"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L’exploitation illégale des ressources et l’extraction de l’or ont provoqué une dégradation sévère de l’environnement et une pollution importante dans la région. Par exemple, l’utilisation du mercure dans le processus d’extraction a entraîné une accumulation de substances toxiques dans les sols, l’eau du fleuve et la faune </w:t>
      </w:r>
      <w:r>
        <w:rPr>
          <w:rFonts w:asciiTheme="minorHAnsi" w:hAnsiTheme="minorHAnsi" w:cstheme="minorHAnsi"/>
          <w:sz w:val="24"/>
          <w:szCs w:val="24"/>
          <w:lang w:val="fr-FR"/>
        </w:rPr>
        <w:lastRenderedPageBreak/>
        <w:t>aquatique, menaçant ainsi la biodiversité, endommageant les écosystèmes et mettant en danger la santé humaine</w:t>
      </w:r>
      <w:r w:rsidRPr="00864AE9">
        <w:rPr>
          <w:rStyle w:val="Fotnotereferanse"/>
          <w:rFonts w:asciiTheme="minorHAnsi" w:hAnsiTheme="minorHAnsi"/>
          <w:szCs w:val="24"/>
          <w:lang w:val="fr-FR"/>
        </w:rPr>
        <w:footnoteReference w:id="2"/>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Les polluants toxiques constituent un problème sanitaire majeur car ils peuvent entraîner de graves problèmes de santé, comme certains troubles neurologiques notamment, chez les jeunes enfants</w:t>
      </w:r>
      <w:r w:rsidRPr="00864AE9">
        <w:rPr>
          <w:rStyle w:val="Fotnotereferanse"/>
          <w:rFonts w:asciiTheme="minorHAnsi" w:hAnsiTheme="minorHAnsi"/>
          <w:szCs w:val="24"/>
          <w:lang w:val="fr-FR"/>
        </w:rPr>
        <w:footnoteReference w:id="3"/>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en particulier. Cet environnement contaminé porte atteinte aux droits fondamentaux des communautés locales, en particulier leurs droits à un environnement sain, à l’eau, à la sécurité alimentaire, ainsi que leur droit à la vie</w:t>
      </w:r>
      <w:r w:rsidRPr="00864AE9">
        <w:rPr>
          <w:rStyle w:val="Fotnotereferanse"/>
          <w:rFonts w:asciiTheme="minorHAnsi" w:hAnsiTheme="minorHAnsi"/>
          <w:szCs w:val="24"/>
          <w:lang w:val="fr-FR"/>
        </w:rPr>
        <w:footnoteReference w:id="4"/>
      </w:r>
      <w:r w:rsidRPr="00864AE9">
        <w:rPr>
          <w:rFonts w:asciiTheme="minorHAnsi" w:hAnsiTheme="minorHAnsi" w:cstheme="minorHAnsi"/>
          <w:sz w:val="24"/>
          <w:szCs w:val="24"/>
          <w:lang w:val="fr-FR"/>
        </w:rPr>
        <w:t>.</w:t>
      </w:r>
    </w:p>
    <w:p w14:paraId="330E4F18" w14:textId="77777777" w:rsidR="00004EDA" w:rsidRPr="00864AE9" w:rsidRDefault="00004EDA" w:rsidP="00004EDA">
      <w:pPr>
        <w:spacing w:line="240" w:lineRule="auto"/>
        <w:jc w:val="both"/>
        <w:rPr>
          <w:rFonts w:asciiTheme="minorHAnsi" w:hAnsiTheme="minorHAnsi" w:cstheme="minorHAnsi"/>
          <w:b/>
          <w:bCs/>
          <w:sz w:val="24"/>
          <w:szCs w:val="24"/>
          <w:lang w:val="fr-FR"/>
        </w:rPr>
      </w:pPr>
    </w:p>
    <w:p w14:paraId="46FD1D51" w14:textId="77777777" w:rsidR="00004EDA" w:rsidRPr="00864AE9" w:rsidRDefault="00004EDA" w:rsidP="00004EDA">
      <w:pPr>
        <w:jc w:val="both"/>
        <w:rPr>
          <w:rFonts w:asciiTheme="minorHAnsi" w:hAnsiTheme="minorHAnsi" w:cstheme="minorHAnsi"/>
          <w:b/>
          <w:bCs/>
          <w:sz w:val="24"/>
          <w:szCs w:val="24"/>
          <w:lang w:val="fr-FR"/>
        </w:rPr>
      </w:pPr>
      <w:r>
        <w:rPr>
          <w:rFonts w:asciiTheme="minorHAnsi" w:hAnsiTheme="minorHAnsi" w:cstheme="minorHAnsi"/>
          <w:b/>
          <w:bCs/>
          <w:sz w:val="24"/>
          <w:szCs w:val="24"/>
          <w:lang w:val="fr-FR"/>
        </w:rPr>
        <w:t>Les Gardiens : une approche collective</w:t>
      </w:r>
    </w:p>
    <w:p w14:paraId="775A7ED8"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Ce prix s’inscrit dans le contexte d’un arrêt historique rendu en 2016 par la Cour constitutionnelle de Colombie qui a octroyé au fleuve </w:t>
      </w:r>
      <w:proofErr w:type="spellStart"/>
      <w:r>
        <w:rPr>
          <w:rFonts w:asciiTheme="minorHAnsi" w:hAnsiTheme="minorHAnsi" w:cstheme="minorHAnsi"/>
          <w:sz w:val="24"/>
          <w:szCs w:val="24"/>
          <w:lang w:val="fr-FR"/>
        </w:rPr>
        <w:t>Atrato</w:t>
      </w:r>
      <w:proofErr w:type="spellEnd"/>
      <w:r>
        <w:rPr>
          <w:rFonts w:asciiTheme="minorHAnsi" w:hAnsiTheme="minorHAnsi" w:cstheme="minorHAnsi"/>
          <w:sz w:val="24"/>
          <w:szCs w:val="24"/>
          <w:lang w:val="fr-FR"/>
        </w:rPr>
        <w:t xml:space="preserve"> le statut de personne morale digne de protection</w:t>
      </w:r>
      <w:r w:rsidRPr="00864AE9">
        <w:rPr>
          <w:rStyle w:val="Fotnotereferanse"/>
          <w:rFonts w:asciiTheme="minorHAnsi" w:hAnsiTheme="minorHAnsi" w:cstheme="minorHAnsi"/>
          <w:sz w:val="24"/>
          <w:szCs w:val="24"/>
          <w:lang w:val="fr-FR"/>
        </w:rPr>
        <w:footnoteReference w:id="5"/>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Cet arrêt a reconnu l’interdépendance entre l’environnement physique et les personnes, soulignant en quoi la destruction de l’environnement peut entraîner des violations des droits de l’homme. </w:t>
      </w:r>
    </w:p>
    <w:p w14:paraId="65C11D2D" w14:textId="77777777" w:rsidR="00004EDA"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Parallèlement à cette décision, la Cour constitutionnelle a désigné un représentant de l’</w:t>
      </w:r>
      <w:r w:rsidRPr="00F01FCE">
        <w:rPr>
          <w:rFonts w:asciiTheme="minorHAnsi" w:hAnsiTheme="minorHAnsi" w:cstheme="minorHAnsi"/>
          <w:sz w:val="24"/>
          <w:szCs w:val="24"/>
          <w:lang w:val="fr-FR"/>
        </w:rPr>
        <w:t>É</w:t>
      </w:r>
      <w:r>
        <w:rPr>
          <w:rFonts w:asciiTheme="minorHAnsi" w:hAnsiTheme="minorHAnsi" w:cstheme="minorHAnsi"/>
          <w:sz w:val="24"/>
          <w:szCs w:val="24"/>
          <w:lang w:val="fr-FR"/>
        </w:rPr>
        <w:t>tat et un représentant des communautés concernées comme gardiens chargés de l’application de cet arrêt.</w:t>
      </w:r>
    </w:p>
    <w:p w14:paraId="3C89392A"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 Cependant, estimant qu’une seule personne ne pouvait pas représenter la diversité des communautés riveraines, ces dernières ont opté pour une autre approche fondée sur les principes de la représentation démocratique, de la prise de décision collective et de la justice environnementale. Elles ont mis en place une structure collective composée de quatorze gardiens communautaires (un homme et une femme issus de sept organisations ethno-territoriales et sociales différentes de la région) créant ainsi le corps collégial des Gardiens du fleuve </w:t>
      </w:r>
      <w:proofErr w:type="spellStart"/>
      <w:r>
        <w:rPr>
          <w:rFonts w:asciiTheme="minorHAnsi" w:hAnsiTheme="minorHAnsi" w:cstheme="minorHAnsi"/>
          <w:sz w:val="24"/>
          <w:szCs w:val="24"/>
          <w:lang w:val="fr-FR"/>
        </w:rPr>
        <w:t>Atrato</w:t>
      </w:r>
      <w:proofErr w:type="spellEnd"/>
      <w:r>
        <w:rPr>
          <w:rFonts w:asciiTheme="minorHAnsi" w:hAnsiTheme="minorHAnsi" w:cstheme="minorHAnsi"/>
          <w:sz w:val="24"/>
          <w:szCs w:val="24"/>
          <w:lang w:val="fr-FR"/>
        </w:rPr>
        <w:t xml:space="preserve"> (</w:t>
      </w:r>
      <w:r w:rsidRPr="00864AE9">
        <w:rPr>
          <w:rFonts w:asciiTheme="minorHAnsi" w:hAnsiTheme="minorHAnsi" w:cstheme="minorHAnsi"/>
          <w:sz w:val="24"/>
          <w:szCs w:val="24"/>
          <w:lang w:val="fr-FR"/>
        </w:rPr>
        <w:t xml:space="preserve">CCGA). </w:t>
      </w:r>
    </w:p>
    <w:p w14:paraId="7762D6B9"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Au cours de la dernière décennie, les Gardiens ont travaillé sans relâche, au péril de leur vie, dans un contexte social et politique complexe, violent et imprévisible. Bien qu’ils disposent de ressources minimales, ils ont continué à surveiller et à signaler les zones </w:t>
      </w:r>
      <w:r>
        <w:rPr>
          <w:rFonts w:asciiTheme="minorHAnsi" w:hAnsiTheme="minorHAnsi" w:cstheme="minorHAnsi"/>
          <w:sz w:val="24"/>
          <w:szCs w:val="24"/>
          <w:lang w:val="fr-FR"/>
        </w:rPr>
        <w:lastRenderedPageBreak/>
        <w:t>exposées aux activités minières illégales et à la dégradation de l’environnement, assurant ainsi la documentation des crises écologiques en cours dans la région. Grâce à des actions de sensibilisation et d’éducation, ils informent les communautés locales sur la dégradation de l’environnement, les risques de pollution, les droits du fleuve et leurs propres droits. Leur travail auprès des communautés locales est essentiel pour garantir la protection de l’environnement à long terme, car il permet de former la prochaine génération de gardiens et d’aider les jeunes à éviter d’être recrutés par les groupes armés.</w:t>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Ils interviennent également activement auprès du gouvernement et d’autres parties prenantes pour veiller à ce que la décision de justice ne reste pas lettre morte : ils plaident pour sa mise en œuvre, maintiennent l’attention portée sur ce sujet et font pression sur les autorités pour qu’elles agissent.</w:t>
      </w:r>
      <w:r w:rsidRPr="00864AE9">
        <w:rPr>
          <w:rFonts w:asciiTheme="minorHAnsi" w:hAnsiTheme="minorHAnsi" w:cstheme="minorHAnsi"/>
          <w:sz w:val="24"/>
          <w:szCs w:val="24"/>
          <w:lang w:val="fr-FR"/>
        </w:rPr>
        <w:t xml:space="preserve"> </w:t>
      </w:r>
    </w:p>
    <w:p w14:paraId="25D46893" w14:textId="77777777" w:rsidR="00004EDA"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L’</w:t>
      </w:r>
      <w:r w:rsidRPr="00864AE9">
        <w:rPr>
          <w:rFonts w:asciiTheme="minorHAnsi" w:hAnsiTheme="minorHAnsi" w:cstheme="minorHAnsi"/>
          <w:sz w:val="24"/>
          <w:szCs w:val="24"/>
          <w:lang w:val="fr-FR"/>
        </w:rPr>
        <w:t xml:space="preserve">importance </w:t>
      </w:r>
      <w:r>
        <w:rPr>
          <w:rFonts w:asciiTheme="minorHAnsi" w:hAnsiTheme="minorHAnsi" w:cstheme="minorHAnsi"/>
          <w:sz w:val="24"/>
          <w:szCs w:val="24"/>
          <w:lang w:val="fr-FR"/>
        </w:rPr>
        <w:t>du travail des Gardiens dépasse largement le bassin de l’</w:t>
      </w:r>
      <w:proofErr w:type="spellStart"/>
      <w:r w:rsidRPr="00864AE9">
        <w:rPr>
          <w:rFonts w:asciiTheme="minorHAnsi" w:hAnsiTheme="minorHAnsi" w:cstheme="minorHAnsi"/>
          <w:sz w:val="24"/>
          <w:szCs w:val="24"/>
          <w:lang w:val="fr-FR"/>
        </w:rPr>
        <w:t>Atrato</w:t>
      </w:r>
      <w:proofErr w:type="spellEnd"/>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Le corps collégial des Gardiens a mis en place une approche communautaire unique visant à protéger l’environnement et les droits de l’homme, inspirant des initiatives similaires tant en Colombie que dans le monde entier. Alors que la demande mondiale en or et autres minerais ne devrait cesser de croître au cours des prochaines décennies, soumettant les communautés et les écosystèmes à une pression croissante liée à l’</w:t>
      </w:r>
      <w:r w:rsidRPr="00864AE9">
        <w:rPr>
          <w:rFonts w:asciiTheme="minorHAnsi" w:hAnsiTheme="minorHAnsi" w:cstheme="minorHAnsi"/>
          <w:sz w:val="24"/>
          <w:szCs w:val="24"/>
          <w:lang w:val="fr-FR"/>
        </w:rPr>
        <w:t>exploitation</w:t>
      </w:r>
      <w:r w:rsidRPr="00864AE9">
        <w:rPr>
          <w:rStyle w:val="Fotnotereferanse"/>
          <w:rFonts w:asciiTheme="minorHAnsi" w:hAnsiTheme="minorHAnsi"/>
          <w:szCs w:val="24"/>
          <w:lang w:val="fr-FR"/>
        </w:rPr>
        <w:footnoteReference w:id="6"/>
      </w:r>
      <w:r>
        <w:rPr>
          <w:rFonts w:asciiTheme="minorHAnsi" w:hAnsiTheme="minorHAnsi" w:cstheme="minorHAnsi"/>
          <w:sz w:val="24"/>
          <w:szCs w:val="24"/>
          <w:lang w:val="fr-FR"/>
        </w:rPr>
        <w:t xml:space="preserve"> des ressources, leur travail offre de précieux enseignements en matière de protection de l’environnement et des droits de l’homme. </w:t>
      </w:r>
    </w:p>
    <w:p w14:paraId="60BCA27F" w14:textId="77777777" w:rsidR="00004EDA" w:rsidRPr="00864AE9" w:rsidRDefault="00004EDA" w:rsidP="00004EDA">
      <w:pPr>
        <w:spacing w:line="240" w:lineRule="auto"/>
        <w:jc w:val="both"/>
        <w:rPr>
          <w:rFonts w:asciiTheme="minorHAnsi" w:hAnsiTheme="minorHAnsi" w:cstheme="minorHAnsi"/>
          <w:sz w:val="24"/>
          <w:szCs w:val="24"/>
          <w:lang w:val="fr-FR"/>
        </w:rPr>
      </w:pPr>
    </w:p>
    <w:p w14:paraId="3FB2CCD6" w14:textId="77777777" w:rsidR="00004EDA" w:rsidRPr="00864AE9" w:rsidRDefault="00004EDA" w:rsidP="00004EDA">
      <w:pPr>
        <w:rPr>
          <w:rFonts w:asciiTheme="minorHAnsi" w:hAnsiTheme="minorHAnsi" w:cstheme="minorHAnsi"/>
          <w:b/>
          <w:bCs/>
          <w:sz w:val="24"/>
          <w:szCs w:val="24"/>
          <w:lang w:val="fr-FR"/>
        </w:rPr>
      </w:pPr>
      <w:r>
        <w:rPr>
          <w:rFonts w:asciiTheme="minorHAnsi" w:hAnsiTheme="minorHAnsi" w:cstheme="minorHAnsi"/>
          <w:b/>
          <w:bCs/>
          <w:sz w:val="24"/>
          <w:szCs w:val="24"/>
          <w:lang w:val="fr-FR"/>
        </w:rPr>
        <w:t>Groupes armés, violence et activités économiques illégales</w:t>
      </w:r>
    </w:p>
    <w:p w14:paraId="4968FA65" w14:textId="77777777" w:rsidR="00004EDA"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Dans un pays marqué par cinq décennies de conflits armés, la lutte pour la justice environnementale est complexe. Depuis la signature en 2016 de l’accord de paix historique entre les Forces armées révolutionnaires de Colombie (FARC) et le gouvernement, de nombreux groupes armés ont vu le jour et se livrent à diverses activités économiques illégales, comme le trafic de drogues, la traite d’êtres humains, l’exploitation minière illégale, la déforestation et les extorsions. En Colombie, plus de 9 millions de personnes vivent dans des zones contrôlées par des groupes armés</w:t>
      </w:r>
      <w:r w:rsidRPr="00864AE9">
        <w:rPr>
          <w:rStyle w:val="Fotnotereferanse"/>
          <w:rFonts w:asciiTheme="minorHAnsi" w:hAnsiTheme="minorHAnsi"/>
          <w:szCs w:val="24"/>
          <w:lang w:val="fr-FR"/>
        </w:rPr>
        <w:footnoteReference w:id="7"/>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qui exercent une emprise très forte sur les </w:t>
      </w:r>
      <w:r w:rsidRPr="00864AE9">
        <w:rPr>
          <w:rFonts w:asciiTheme="minorHAnsi" w:hAnsiTheme="minorHAnsi" w:cstheme="minorHAnsi"/>
          <w:sz w:val="24"/>
          <w:szCs w:val="24"/>
          <w:lang w:val="fr-FR"/>
        </w:rPr>
        <w:t>commun</w:t>
      </w:r>
      <w:r>
        <w:rPr>
          <w:rFonts w:asciiTheme="minorHAnsi" w:hAnsiTheme="minorHAnsi" w:cstheme="minorHAnsi"/>
          <w:sz w:val="24"/>
          <w:szCs w:val="24"/>
          <w:lang w:val="fr-FR"/>
        </w:rPr>
        <w:t>au</w:t>
      </w:r>
      <w:r w:rsidRPr="00864AE9">
        <w:rPr>
          <w:rFonts w:asciiTheme="minorHAnsi" w:hAnsiTheme="minorHAnsi" w:cstheme="minorHAnsi"/>
          <w:sz w:val="24"/>
          <w:szCs w:val="24"/>
          <w:lang w:val="fr-FR"/>
        </w:rPr>
        <w:t>t</w:t>
      </w:r>
      <w:r>
        <w:rPr>
          <w:rFonts w:asciiTheme="minorHAnsi" w:hAnsiTheme="minorHAnsi" w:cstheme="minorHAnsi"/>
          <w:sz w:val="24"/>
          <w:szCs w:val="24"/>
          <w:lang w:val="fr-FR"/>
        </w:rPr>
        <w:t>é</w:t>
      </w:r>
      <w:r w:rsidRPr="00864AE9">
        <w:rPr>
          <w:rFonts w:asciiTheme="minorHAnsi" w:hAnsiTheme="minorHAnsi" w:cstheme="minorHAnsi"/>
          <w:sz w:val="24"/>
          <w:szCs w:val="24"/>
          <w:lang w:val="fr-FR"/>
        </w:rPr>
        <w:t>s</w:t>
      </w:r>
      <w:r w:rsidRPr="00864AE9">
        <w:rPr>
          <w:rStyle w:val="Fotnotereferanse"/>
          <w:rFonts w:asciiTheme="minorHAnsi" w:hAnsiTheme="minorHAnsi"/>
          <w:szCs w:val="24"/>
          <w:lang w:val="fr-FR"/>
        </w:rPr>
        <w:footnoteReference w:id="8"/>
      </w:r>
      <w:r>
        <w:rPr>
          <w:rFonts w:asciiTheme="minorHAnsi" w:hAnsiTheme="minorHAnsi" w:cstheme="minorHAnsi"/>
          <w:sz w:val="24"/>
          <w:szCs w:val="24"/>
          <w:lang w:val="fr-FR"/>
        </w:rPr>
        <w:t xml:space="preserve">. L’exploitation aurifère illégale </w:t>
      </w:r>
      <w:r>
        <w:rPr>
          <w:rFonts w:asciiTheme="minorHAnsi" w:hAnsiTheme="minorHAnsi" w:cstheme="minorHAnsi"/>
          <w:sz w:val="24"/>
          <w:szCs w:val="24"/>
          <w:lang w:val="fr-FR"/>
        </w:rPr>
        <w:lastRenderedPageBreak/>
        <w:t xml:space="preserve">est l’une des </w:t>
      </w:r>
      <w:r w:rsidRPr="00864AE9">
        <w:rPr>
          <w:rFonts w:asciiTheme="minorHAnsi" w:hAnsiTheme="minorHAnsi" w:cstheme="minorHAnsi"/>
          <w:sz w:val="24"/>
          <w:szCs w:val="24"/>
          <w:lang w:val="fr-FR"/>
        </w:rPr>
        <w:t>activité</w:t>
      </w:r>
      <w:r>
        <w:rPr>
          <w:rFonts w:asciiTheme="minorHAnsi" w:hAnsiTheme="minorHAnsi" w:cstheme="minorHAnsi"/>
          <w:sz w:val="24"/>
          <w:szCs w:val="24"/>
          <w:lang w:val="fr-FR"/>
        </w:rPr>
        <w:t>s économiques</w:t>
      </w:r>
      <w:r w:rsidRPr="00864AE9">
        <w:rPr>
          <w:rStyle w:val="Fotnotereferanse"/>
          <w:rFonts w:asciiTheme="minorHAnsi" w:hAnsiTheme="minorHAnsi"/>
          <w:szCs w:val="24"/>
          <w:lang w:val="fr-FR"/>
        </w:rPr>
        <w:footnoteReference w:id="9"/>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illicites les plus importantes, les plus dynamiques et les plus lucratives. Elle est particulièrement répandue en Amérique du Sud. </w:t>
      </w:r>
    </w:p>
    <w:p w14:paraId="5B5AC790" w14:textId="77777777" w:rsidR="00004EDA"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Les groupes armés recourent à diverses stratégies pour contrôler la population : violence, extorsion, menaces, </w:t>
      </w:r>
      <w:r w:rsidRPr="00864AE9">
        <w:rPr>
          <w:rFonts w:asciiTheme="minorHAnsi" w:hAnsiTheme="minorHAnsi" w:cstheme="minorHAnsi"/>
          <w:sz w:val="24"/>
          <w:szCs w:val="24"/>
          <w:lang w:val="fr-FR"/>
        </w:rPr>
        <w:t>d</w:t>
      </w:r>
      <w:r>
        <w:rPr>
          <w:rFonts w:asciiTheme="minorHAnsi" w:hAnsiTheme="minorHAnsi" w:cstheme="minorHAnsi"/>
          <w:sz w:val="24"/>
          <w:szCs w:val="24"/>
          <w:lang w:val="fr-FR"/>
        </w:rPr>
        <w:t>é</w:t>
      </w:r>
      <w:r w:rsidRPr="00864AE9">
        <w:rPr>
          <w:rFonts w:asciiTheme="minorHAnsi" w:hAnsiTheme="minorHAnsi" w:cstheme="minorHAnsi"/>
          <w:sz w:val="24"/>
          <w:szCs w:val="24"/>
          <w:lang w:val="fr-FR"/>
        </w:rPr>
        <w:t>placement</w:t>
      </w:r>
      <w:r>
        <w:rPr>
          <w:rFonts w:asciiTheme="minorHAnsi" w:hAnsiTheme="minorHAnsi" w:cstheme="minorHAnsi"/>
          <w:sz w:val="24"/>
          <w:szCs w:val="24"/>
          <w:lang w:val="fr-FR"/>
        </w:rPr>
        <w:t xml:space="preserve"> de population</w:t>
      </w:r>
      <w:r w:rsidRPr="00864AE9">
        <w:rPr>
          <w:rStyle w:val="Fotnotereferanse"/>
          <w:rFonts w:asciiTheme="minorHAnsi" w:hAnsiTheme="minorHAnsi"/>
          <w:szCs w:val="24"/>
          <w:lang w:val="fr-FR"/>
        </w:rPr>
        <w:footnoteReference w:id="10"/>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et confinement forcé</w:t>
      </w:r>
      <w:r w:rsidRPr="00864AE9">
        <w:rPr>
          <w:rStyle w:val="Fotnotereferanse"/>
          <w:rFonts w:asciiTheme="minorHAnsi" w:hAnsiTheme="minorHAnsi"/>
          <w:szCs w:val="24"/>
          <w:lang w:val="fr-FR"/>
        </w:rPr>
        <w:footnoteReference w:id="11"/>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Pendant ces confinements, le risque de violences à caractère sexiste ou de recrutement forcé au sein de ces groupes armés est très élevé, en particulier pour les femmes et les enfants.</w:t>
      </w:r>
    </w:p>
    <w:p w14:paraId="44A6B51B" w14:textId="77777777" w:rsidR="00004EDA" w:rsidRDefault="00004EDA" w:rsidP="00004EDA">
      <w:pPr>
        <w:jc w:val="both"/>
        <w:rPr>
          <w:rFonts w:asciiTheme="minorHAnsi" w:hAnsiTheme="minorHAnsi" w:cstheme="minorHAnsi"/>
          <w:sz w:val="24"/>
          <w:szCs w:val="24"/>
          <w:lang w:val="fr-FR"/>
        </w:rPr>
      </w:pP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L’organisation non-gouvernementale internationale </w:t>
      </w:r>
      <w:r w:rsidRPr="00864AE9">
        <w:rPr>
          <w:rFonts w:asciiTheme="minorHAnsi" w:hAnsiTheme="minorHAnsi" w:cstheme="minorHAnsi"/>
          <w:sz w:val="24"/>
          <w:szCs w:val="24"/>
          <w:lang w:val="fr-FR"/>
        </w:rPr>
        <w:t xml:space="preserve">Human </w:t>
      </w:r>
      <w:proofErr w:type="spellStart"/>
      <w:r w:rsidRPr="00864AE9">
        <w:rPr>
          <w:rFonts w:asciiTheme="minorHAnsi" w:hAnsiTheme="minorHAnsi" w:cstheme="minorHAnsi"/>
          <w:sz w:val="24"/>
          <w:szCs w:val="24"/>
          <w:lang w:val="fr-FR"/>
        </w:rPr>
        <w:t>Rights</w:t>
      </w:r>
      <w:proofErr w:type="spellEnd"/>
      <w:r w:rsidRPr="00864AE9">
        <w:rPr>
          <w:rFonts w:asciiTheme="minorHAnsi" w:hAnsiTheme="minorHAnsi" w:cstheme="minorHAnsi"/>
          <w:sz w:val="24"/>
          <w:szCs w:val="24"/>
          <w:lang w:val="fr-FR"/>
        </w:rPr>
        <w:t xml:space="preserve"> Watch (HRW) </w:t>
      </w:r>
      <w:r>
        <w:rPr>
          <w:rFonts w:asciiTheme="minorHAnsi" w:hAnsiTheme="minorHAnsi" w:cstheme="minorHAnsi"/>
          <w:sz w:val="24"/>
          <w:szCs w:val="24"/>
          <w:lang w:val="fr-FR"/>
        </w:rPr>
        <w:t>signale que les groupes armés contraignent également directement les communautés à participer à leurs activités. Ils font pression sur les habitants pour qu’ils abattent des arbres, encouragent la culture de la coca pour produire de la cocaïne, extorquent les agriculteurs ou menacent les personnes qui défendent la préservation de l’environnement</w:t>
      </w:r>
      <w:r w:rsidRPr="00864AE9">
        <w:rPr>
          <w:rStyle w:val="Fotnotereferanse"/>
          <w:rFonts w:asciiTheme="minorHAnsi" w:hAnsiTheme="minorHAnsi"/>
          <w:szCs w:val="24"/>
          <w:lang w:val="fr-FR"/>
        </w:rPr>
        <w:footnoteReference w:id="12"/>
      </w:r>
      <w:r w:rsidRPr="00864AE9">
        <w:rPr>
          <w:rFonts w:asciiTheme="minorHAnsi" w:hAnsiTheme="minorHAnsi" w:cstheme="minorHAnsi"/>
          <w:sz w:val="24"/>
          <w:szCs w:val="24"/>
          <w:lang w:val="fr-FR"/>
        </w:rPr>
        <w:t>.</w:t>
      </w:r>
      <w:r>
        <w:rPr>
          <w:rFonts w:asciiTheme="minorHAnsi" w:hAnsiTheme="minorHAnsi" w:cstheme="minorHAnsi"/>
          <w:sz w:val="24"/>
          <w:szCs w:val="24"/>
          <w:lang w:val="fr-FR"/>
        </w:rPr>
        <w:t xml:space="preserve"> </w:t>
      </w:r>
    </w:p>
    <w:p w14:paraId="4A7EA5D3"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i/>
          <w:iCs/>
          <w:sz w:val="24"/>
          <w:szCs w:val="24"/>
          <w:lang w:val="fr-FR"/>
        </w:rPr>
        <w:t xml:space="preserve">« La </w:t>
      </w:r>
      <w:r w:rsidRPr="00864AE9">
        <w:rPr>
          <w:rFonts w:asciiTheme="minorHAnsi" w:hAnsiTheme="minorHAnsi" w:cstheme="minorHAnsi"/>
          <w:i/>
          <w:iCs/>
          <w:sz w:val="24"/>
          <w:szCs w:val="24"/>
          <w:lang w:val="fr-FR"/>
        </w:rPr>
        <w:t>Colombi</w:t>
      </w:r>
      <w:r>
        <w:rPr>
          <w:rFonts w:asciiTheme="minorHAnsi" w:hAnsiTheme="minorHAnsi" w:cstheme="minorHAnsi"/>
          <w:i/>
          <w:iCs/>
          <w:sz w:val="24"/>
          <w:szCs w:val="24"/>
          <w:lang w:val="fr-FR"/>
        </w:rPr>
        <w:t xml:space="preserve">e reste l’un des endroits les plus dangereux au monde pour les défenseurs des droits humains », </w:t>
      </w:r>
      <w:r>
        <w:rPr>
          <w:rFonts w:asciiTheme="minorHAnsi" w:hAnsiTheme="minorHAnsi" w:cstheme="minorHAnsi"/>
          <w:sz w:val="24"/>
          <w:szCs w:val="24"/>
          <w:lang w:val="fr-FR"/>
        </w:rPr>
        <w:t xml:space="preserve">a déclaré le Haut-Commissaire des Nations Unies pour les droits de l’homme, </w:t>
      </w:r>
      <w:r w:rsidRPr="00864AE9">
        <w:rPr>
          <w:rFonts w:asciiTheme="minorHAnsi" w:hAnsiTheme="minorHAnsi" w:cstheme="minorHAnsi"/>
          <w:sz w:val="24"/>
          <w:szCs w:val="24"/>
          <w:lang w:val="fr-FR"/>
        </w:rPr>
        <w:t>Volker Türk</w:t>
      </w:r>
      <w:r w:rsidRPr="00864AE9">
        <w:rPr>
          <w:rStyle w:val="Fotnotereferanse"/>
          <w:rFonts w:asciiTheme="minorHAnsi" w:hAnsiTheme="minorHAnsi"/>
          <w:szCs w:val="24"/>
          <w:lang w:val="fr-FR"/>
        </w:rPr>
        <w:footnoteReference w:id="13"/>
      </w:r>
      <w:r w:rsidRPr="00864AE9">
        <w:rPr>
          <w:rFonts w:asciiTheme="minorHAnsi" w:hAnsiTheme="minorHAnsi" w:cstheme="minorHAnsi"/>
          <w:sz w:val="24"/>
          <w:szCs w:val="24"/>
          <w:lang w:val="fr-FR"/>
        </w:rPr>
        <w:t>.</w:t>
      </w:r>
    </w:p>
    <w:p w14:paraId="77AC6165"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Ces dernières années ont été marquées par une recrudescence des violences commises à l’encontre des défenseurs des droits de l’homme par des groupes armés et des réseaux criminels : au moins 1 500 défenseurs des droits de l’homme ont été tués depuis </w:t>
      </w:r>
      <w:r w:rsidRPr="00864AE9">
        <w:rPr>
          <w:rFonts w:asciiTheme="minorHAnsi" w:hAnsiTheme="minorHAnsi" w:cstheme="minorHAnsi"/>
          <w:sz w:val="24"/>
          <w:szCs w:val="24"/>
          <w:lang w:val="fr-FR"/>
        </w:rPr>
        <w:t>2016.</w:t>
      </w:r>
      <w:r w:rsidRPr="00864AE9">
        <w:rPr>
          <w:rFonts w:asciiTheme="minorHAnsi" w:hAnsiTheme="minorHAnsi" w:cstheme="minorHAnsi"/>
          <w:sz w:val="24"/>
          <w:szCs w:val="24"/>
          <w:vertAlign w:val="superscript"/>
          <w:lang w:val="fr-FR"/>
        </w:rPr>
        <w:footnoteReference w:id="14"/>
      </w:r>
      <w:r>
        <w:rPr>
          <w:rFonts w:asciiTheme="minorHAnsi" w:hAnsiTheme="minorHAnsi" w:cstheme="minorHAnsi"/>
          <w:sz w:val="24"/>
          <w:szCs w:val="24"/>
          <w:lang w:val="fr-FR"/>
        </w:rPr>
        <w:t xml:space="preserve"> </w:t>
      </w:r>
    </w:p>
    <w:p w14:paraId="2B21666A"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Les communautés autochtones, d’ascendance africaine et rurales, ainsi que les leaders écologistes </w:t>
      </w:r>
      <w:r w:rsidRPr="00864AE9">
        <w:rPr>
          <w:rStyle w:val="Fotnotereferanse"/>
          <w:rFonts w:asciiTheme="minorHAnsi" w:hAnsiTheme="minorHAnsi"/>
          <w:szCs w:val="24"/>
          <w:lang w:val="fr-FR"/>
        </w:rPr>
        <w:footnoteReference w:id="15"/>
      </w:r>
      <w:r>
        <w:rPr>
          <w:rFonts w:asciiTheme="minorHAnsi" w:hAnsiTheme="minorHAnsi" w:cstheme="minorHAnsi"/>
          <w:sz w:val="24"/>
          <w:szCs w:val="24"/>
          <w:lang w:val="fr-FR"/>
        </w:rPr>
        <w:t xml:space="preserve"> sont particulièrement exposés à ce risque</w:t>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L’organisation non-gouvernementale </w:t>
      </w:r>
      <w:r w:rsidRPr="00864AE9">
        <w:rPr>
          <w:rFonts w:asciiTheme="minorHAnsi" w:hAnsiTheme="minorHAnsi" w:cstheme="minorHAnsi"/>
          <w:sz w:val="24"/>
          <w:szCs w:val="24"/>
          <w:lang w:val="fr-FR"/>
        </w:rPr>
        <w:t xml:space="preserve">Global </w:t>
      </w:r>
      <w:proofErr w:type="spellStart"/>
      <w:r w:rsidRPr="00864AE9">
        <w:rPr>
          <w:rFonts w:asciiTheme="minorHAnsi" w:hAnsiTheme="minorHAnsi" w:cstheme="minorHAnsi"/>
          <w:sz w:val="24"/>
          <w:szCs w:val="24"/>
          <w:lang w:val="fr-FR"/>
        </w:rPr>
        <w:t>Witness</w:t>
      </w:r>
      <w:proofErr w:type="spellEnd"/>
      <w:r>
        <w:rPr>
          <w:rFonts w:asciiTheme="minorHAnsi" w:hAnsiTheme="minorHAnsi" w:cstheme="minorHAnsi"/>
          <w:sz w:val="24"/>
          <w:szCs w:val="24"/>
          <w:lang w:val="fr-FR"/>
        </w:rPr>
        <w:t xml:space="preserve"> indique qu’en</w:t>
      </w:r>
      <w:r w:rsidRPr="00864AE9">
        <w:rPr>
          <w:rFonts w:asciiTheme="minorHAnsi" w:hAnsiTheme="minorHAnsi" w:cstheme="minorHAnsi"/>
          <w:sz w:val="24"/>
          <w:szCs w:val="24"/>
          <w:lang w:val="fr-FR"/>
        </w:rPr>
        <w:t xml:space="preserve"> 2024</w:t>
      </w:r>
      <w:r>
        <w:rPr>
          <w:rFonts w:asciiTheme="minorHAnsi" w:hAnsiTheme="minorHAnsi" w:cstheme="minorHAnsi"/>
          <w:sz w:val="24"/>
          <w:szCs w:val="24"/>
          <w:lang w:val="fr-FR"/>
        </w:rPr>
        <w:t>, 1</w:t>
      </w:r>
      <w:r w:rsidRPr="00864AE9">
        <w:rPr>
          <w:rFonts w:asciiTheme="minorHAnsi" w:hAnsiTheme="minorHAnsi" w:cstheme="minorHAnsi"/>
          <w:sz w:val="24"/>
          <w:szCs w:val="24"/>
          <w:lang w:val="fr-FR"/>
        </w:rPr>
        <w:t xml:space="preserve">20 </w:t>
      </w:r>
      <w:r>
        <w:rPr>
          <w:rFonts w:asciiTheme="minorHAnsi" w:hAnsiTheme="minorHAnsi" w:cstheme="minorHAnsi"/>
          <w:sz w:val="24"/>
          <w:szCs w:val="24"/>
          <w:lang w:val="fr-FR"/>
        </w:rPr>
        <w:t xml:space="preserve">militants écologistes ont été </w:t>
      </w:r>
      <w:r>
        <w:rPr>
          <w:rFonts w:asciiTheme="minorHAnsi" w:hAnsiTheme="minorHAnsi" w:cstheme="minorHAnsi"/>
          <w:sz w:val="24"/>
          <w:szCs w:val="24"/>
          <w:lang w:val="fr-FR"/>
        </w:rPr>
        <w:lastRenderedPageBreak/>
        <w:t>tués dans le monde, dont 48 en Colombie, faisant de ce pays le plus meurtrier pour les militants écologistes</w:t>
      </w:r>
      <w:r w:rsidRPr="00864AE9">
        <w:rPr>
          <w:rFonts w:asciiTheme="minorHAnsi" w:hAnsiTheme="minorHAnsi" w:cstheme="minorHAnsi"/>
          <w:sz w:val="24"/>
          <w:szCs w:val="24"/>
          <w:vertAlign w:val="superscript"/>
          <w:lang w:val="fr-FR"/>
        </w:rPr>
        <w:footnoteReference w:id="16"/>
      </w:r>
      <w:r w:rsidRPr="00864AE9">
        <w:rPr>
          <w:rFonts w:asciiTheme="minorHAnsi" w:hAnsiTheme="minorHAnsi" w:cstheme="minorHAnsi"/>
          <w:sz w:val="24"/>
          <w:szCs w:val="24"/>
          <w:lang w:val="fr-FR"/>
        </w:rPr>
        <w:t xml:space="preserve">. </w:t>
      </w:r>
    </w:p>
    <w:p w14:paraId="3B62BAC3"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La </w:t>
      </w:r>
      <w:r w:rsidRPr="00864AE9">
        <w:rPr>
          <w:rFonts w:asciiTheme="minorHAnsi" w:hAnsiTheme="minorHAnsi" w:cstheme="minorHAnsi"/>
          <w:sz w:val="24"/>
          <w:szCs w:val="24"/>
          <w:lang w:val="fr-FR"/>
        </w:rPr>
        <w:t xml:space="preserve">violence </w:t>
      </w:r>
      <w:r>
        <w:rPr>
          <w:rFonts w:asciiTheme="minorHAnsi" w:hAnsiTheme="minorHAnsi" w:cstheme="minorHAnsi"/>
          <w:sz w:val="24"/>
          <w:szCs w:val="24"/>
          <w:lang w:val="fr-FR"/>
        </w:rPr>
        <w:t>exercée par les groupes armés touche de manière disproportionnée les populations autochtones, et d’ascendance africaine, les membres de leurs conseils communautaires ainsi que leurs dirigeants, car ces groupes tentent de détruire le tissu social, de prendre le contrôle, puis d’éliminer les organisations historiquement présentes sur ces territoires</w:t>
      </w:r>
      <w:r w:rsidRPr="00864AE9">
        <w:rPr>
          <w:rStyle w:val="Fotnotereferanse"/>
          <w:rFonts w:asciiTheme="minorHAnsi" w:hAnsiTheme="minorHAnsi"/>
          <w:szCs w:val="24"/>
          <w:lang w:val="fr-FR"/>
        </w:rPr>
        <w:footnoteReference w:id="17"/>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Le Haut-Commissaire des Nations Unies pour les droits de l’homme en Colombie</w:t>
      </w:r>
      <w:r w:rsidRPr="00864AE9">
        <w:rPr>
          <w:rFonts w:asciiTheme="minorHAnsi" w:hAnsiTheme="minorHAnsi" w:cstheme="minorHAnsi"/>
          <w:sz w:val="24"/>
          <w:szCs w:val="24"/>
          <w:vertAlign w:val="superscript"/>
          <w:lang w:val="fr-FR"/>
        </w:rPr>
        <w:footnoteReference w:id="18"/>
      </w:r>
      <w:r>
        <w:rPr>
          <w:rFonts w:asciiTheme="minorHAnsi" w:hAnsiTheme="minorHAnsi" w:cstheme="minorHAnsi"/>
          <w:sz w:val="24"/>
          <w:szCs w:val="24"/>
          <w:lang w:val="fr-FR"/>
        </w:rPr>
        <w:t xml:space="preserve"> a souligné que plusieurs communautés autochtones du pays étaient menacées d’extinction « physique et culturelle » en raison des violences perpétrées par les groupes armés.</w:t>
      </w:r>
      <w:r w:rsidRPr="00864AE9">
        <w:rPr>
          <w:rFonts w:asciiTheme="minorHAnsi" w:hAnsiTheme="minorHAnsi" w:cstheme="minorHAnsi"/>
          <w:sz w:val="24"/>
          <w:szCs w:val="24"/>
          <w:lang w:val="fr-FR"/>
        </w:rPr>
        <w:t xml:space="preserve"> </w:t>
      </w:r>
    </w:p>
    <w:p w14:paraId="55A3A4E7" w14:textId="77777777" w:rsidR="00004EDA" w:rsidRPr="00864AE9" w:rsidRDefault="00004EDA" w:rsidP="00004EDA">
      <w:pPr>
        <w:spacing w:line="240" w:lineRule="auto"/>
        <w:jc w:val="both"/>
        <w:rPr>
          <w:rFonts w:asciiTheme="minorHAnsi" w:hAnsiTheme="minorHAnsi" w:cstheme="minorHAnsi"/>
          <w:sz w:val="24"/>
          <w:szCs w:val="24"/>
          <w:lang w:val="fr-FR"/>
        </w:rPr>
      </w:pPr>
    </w:p>
    <w:p w14:paraId="01FA1880" w14:textId="77777777" w:rsidR="00004EDA" w:rsidRPr="00864AE9" w:rsidRDefault="00004EDA" w:rsidP="00004EDA">
      <w:pPr>
        <w:rPr>
          <w:rFonts w:asciiTheme="minorHAnsi" w:hAnsiTheme="minorHAnsi" w:cstheme="minorHAnsi"/>
          <w:b/>
          <w:bCs/>
          <w:sz w:val="24"/>
          <w:szCs w:val="24"/>
          <w:lang w:val="fr-FR"/>
        </w:rPr>
      </w:pPr>
      <w:r w:rsidRPr="00864AE9">
        <w:rPr>
          <w:rFonts w:asciiTheme="minorHAnsi" w:hAnsiTheme="minorHAnsi" w:cstheme="minorHAnsi"/>
          <w:b/>
          <w:bCs/>
          <w:sz w:val="24"/>
          <w:szCs w:val="24"/>
          <w:lang w:val="fr-FR"/>
        </w:rPr>
        <w:t>Prot</w:t>
      </w:r>
      <w:r>
        <w:rPr>
          <w:rFonts w:asciiTheme="minorHAnsi" w:hAnsiTheme="minorHAnsi" w:cstheme="minorHAnsi"/>
          <w:b/>
          <w:bCs/>
          <w:sz w:val="24"/>
          <w:szCs w:val="24"/>
          <w:lang w:val="fr-FR"/>
        </w:rPr>
        <w:t>éger les environnements et garantir les droits de l’homme</w:t>
      </w:r>
      <w:r w:rsidRPr="00864AE9">
        <w:rPr>
          <w:rFonts w:asciiTheme="minorHAnsi" w:hAnsiTheme="minorHAnsi" w:cstheme="minorHAnsi"/>
          <w:b/>
          <w:bCs/>
          <w:sz w:val="24"/>
          <w:szCs w:val="24"/>
          <w:lang w:val="fr-FR"/>
        </w:rPr>
        <w:t xml:space="preserve"> </w:t>
      </w:r>
    </w:p>
    <w:p w14:paraId="728A8D29"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w:t>
      </w:r>
      <w:r w:rsidRPr="00415E21">
        <w:rPr>
          <w:rFonts w:asciiTheme="minorHAnsi" w:hAnsiTheme="minorHAnsi" w:cstheme="minorHAnsi"/>
          <w:i/>
          <w:iCs/>
          <w:sz w:val="24"/>
          <w:szCs w:val="24"/>
          <w:lang w:val="fr-FR"/>
        </w:rPr>
        <w:t>L’environnement est le fondement de la vie humaine, dont dépendent la santé et le bien-être des générations actuelles et futures</w:t>
      </w:r>
      <w:r>
        <w:rPr>
          <w:rFonts w:asciiTheme="minorHAnsi" w:hAnsiTheme="minorHAnsi" w:cstheme="minorHAnsi"/>
          <w:sz w:val="24"/>
          <w:szCs w:val="24"/>
          <w:lang w:val="fr-FR"/>
        </w:rPr>
        <w:t> », a déclaré la Cour internationale de justice</w:t>
      </w:r>
      <w:r w:rsidRPr="00864AE9">
        <w:rPr>
          <w:rStyle w:val="Fotnotereferanse"/>
          <w:rFonts w:asciiTheme="minorHAnsi" w:hAnsiTheme="minorHAnsi"/>
          <w:szCs w:val="24"/>
          <w:lang w:val="fr-FR"/>
        </w:rPr>
        <w:footnoteReference w:id="19"/>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En d’autres termes, la protection de la nature est une condition préalable à la jouissance des droits de l’homme. </w:t>
      </w:r>
    </w:p>
    <w:p w14:paraId="4856539C"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Le Prix </w:t>
      </w:r>
      <w:proofErr w:type="spellStart"/>
      <w:r>
        <w:rPr>
          <w:rFonts w:asciiTheme="minorHAnsi" w:hAnsiTheme="minorHAnsi" w:cstheme="minorHAnsi"/>
          <w:sz w:val="24"/>
          <w:szCs w:val="24"/>
          <w:lang w:val="fr-FR"/>
        </w:rPr>
        <w:t>Rafto</w:t>
      </w:r>
      <w:proofErr w:type="spellEnd"/>
      <w:r>
        <w:rPr>
          <w:rFonts w:asciiTheme="minorHAnsi" w:hAnsiTheme="minorHAnsi" w:cstheme="minorHAnsi"/>
          <w:sz w:val="24"/>
          <w:szCs w:val="24"/>
          <w:lang w:val="fr-FR"/>
        </w:rPr>
        <w:t xml:space="preserve"> 2026, décerné au corps collégial des Gardiens du fleuve </w:t>
      </w:r>
      <w:proofErr w:type="spellStart"/>
      <w:r>
        <w:rPr>
          <w:rFonts w:asciiTheme="minorHAnsi" w:hAnsiTheme="minorHAnsi" w:cstheme="minorHAnsi"/>
          <w:sz w:val="24"/>
          <w:szCs w:val="24"/>
          <w:lang w:val="fr-FR"/>
        </w:rPr>
        <w:t>Atrato</w:t>
      </w:r>
      <w:proofErr w:type="spellEnd"/>
      <w:r>
        <w:rPr>
          <w:rFonts w:asciiTheme="minorHAnsi" w:hAnsiTheme="minorHAnsi" w:cstheme="minorHAnsi"/>
          <w:sz w:val="24"/>
          <w:szCs w:val="24"/>
          <w:lang w:val="fr-FR"/>
        </w:rPr>
        <w:t>, rend hommage et célèbre le combat courageux mené par ces représentants communautaires en faveur de la justice environnementale et des droits humains fondamentaux.</w:t>
      </w:r>
      <w:r w:rsidRPr="00864AE9">
        <w:rPr>
          <w:rFonts w:asciiTheme="minorHAnsi" w:hAnsiTheme="minorHAnsi" w:cstheme="minorHAnsi"/>
          <w:sz w:val="24"/>
          <w:szCs w:val="24"/>
          <w:lang w:val="fr-FR"/>
        </w:rPr>
        <w:t xml:space="preserve"> </w:t>
      </w:r>
    </w:p>
    <w:p w14:paraId="32D25FDD"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t>En effet, alors que le monde est confronté à des crises environnementales d’une ampleur sans précédent</w:t>
      </w:r>
      <w:r w:rsidRPr="00864AE9">
        <w:rPr>
          <w:rStyle w:val="Fotnotereferanse"/>
          <w:rFonts w:asciiTheme="minorHAnsi" w:hAnsiTheme="minorHAnsi"/>
          <w:szCs w:val="24"/>
          <w:lang w:val="fr-FR"/>
        </w:rPr>
        <w:footnoteReference w:id="20"/>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les autorités et la communauté internationales peinent à trouver des moyens de faire face à la destruction d’écosystèmes essentiels à la survie des communautés. </w:t>
      </w:r>
    </w:p>
    <w:p w14:paraId="4BB4731B" w14:textId="77777777" w:rsidR="00004EDA" w:rsidRPr="00864AE9" w:rsidRDefault="00004EDA" w:rsidP="00004EDA">
      <w:pPr>
        <w:jc w:val="both"/>
        <w:rPr>
          <w:rFonts w:asciiTheme="minorHAnsi" w:hAnsiTheme="minorHAnsi" w:cstheme="minorHAnsi"/>
          <w:sz w:val="24"/>
          <w:szCs w:val="24"/>
          <w:lang w:val="fr-FR"/>
        </w:rPr>
      </w:pPr>
      <w:r>
        <w:rPr>
          <w:rFonts w:asciiTheme="minorHAnsi" w:hAnsiTheme="minorHAnsi" w:cstheme="minorHAnsi"/>
          <w:sz w:val="24"/>
          <w:szCs w:val="24"/>
          <w:lang w:val="fr-FR"/>
        </w:rPr>
        <w:lastRenderedPageBreak/>
        <w:t>L’arrêt « </w:t>
      </w:r>
      <w:proofErr w:type="spellStart"/>
      <w:r w:rsidRPr="00864AE9">
        <w:rPr>
          <w:rFonts w:asciiTheme="minorHAnsi" w:hAnsiTheme="minorHAnsi" w:cstheme="minorHAnsi"/>
          <w:sz w:val="24"/>
          <w:szCs w:val="24"/>
          <w:lang w:val="fr-FR"/>
        </w:rPr>
        <w:t>Atrato</w:t>
      </w:r>
      <w:proofErr w:type="spellEnd"/>
      <w:r>
        <w:rPr>
          <w:rFonts w:asciiTheme="minorHAnsi" w:hAnsiTheme="minorHAnsi" w:cstheme="minorHAnsi"/>
          <w:sz w:val="24"/>
          <w:szCs w:val="24"/>
          <w:lang w:val="fr-FR"/>
        </w:rPr>
        <w:t> » a constitué une innovation juridique et a joué un rôle important dans l’évolution des modes de réflexion sur l’intersection entre les droits de l’homme et les droits de la nature</w:t>
      </w:r>
      <w:r w:rsidRPr="00864AE9">
        <w:rPr>
          <w:rStyle w:val="Fotnotereferanse"/>
          <w:rFonts w:asciiTheme="minorHAnsi" w:hAnsiTheme="minorHAnsi"/>
          <w:szCs w:val="24"/>
          <w:lang w:val="fr-FR"/>
        </w:rPr>
        <w:footnoteReference w:id="21"/>
      </w:r>
      <w:r w:rsidRPr="00864AE9">
        <w:rPr>
          <w:rFonts w:asciiTheme="minorHAnsi" w:hAnsiTheme="minorHAnsi" w:cstheme="minorHAnsi"/>
          <w:sz w:val="24"/>
          <w:szCs w:val="24"/>
          <w:lang w:val="fr-FR"/>
        </w:rPr>
        <w:t xml:space="preserve">. </w:t>
      </w:r>
      <w:r>
        <w:rPr>
          <w:rFonts w:asciiTheme="minorHAnsi" w:hAnsiTheme="minorHAnsi" w:cstheme="minorHAnsi"/>
          <w:sz w:val="24"/>
          <w:szCs w:val="24"/>
          <w:lang w:val="fr-FR"/>
        </w:rPr>
        <w:t xml:space="preserve">Cependant, tous les principes ont besoin de défenseurs. Par leur action, les Gardiens se battent pour que des intentions de la loi deviennent réalité. Véritable trait d’union vital entre le fleuve, les communautés et les autorités, ils s’efforcent de relever les défis étroitement liés que sont la pollution, la destruction des écosystèmes, l’extractivisme illégal et les risques sanitaires, tout en s’attachant à garantir les droits humains fondamentaux. </w:t>
      </w:r>
    </w:p>
    <w:p w14:paraId="64B0BA22" w14:textId="77777777" w:rsidR="00004EDA" w:rsidRPr="00864AE9" w:rsidRDefault="00004EDA" w:rsidP="00004EDA">
      <w:pPr>
        <w:rPr>
          <w:rFonts w:asciiTheme="minorHAnsi" w:hAnsiTheme="minorHAnsi" w:cstheme="minorHAnsi"/>
          <w:sz w:val="24"/>
          <w:szCs w:val="24"/>
          <w:lang w:val="fr-FR"/>
        </w:rPr>
      </w:pPr>
      <w:r>
        <w:rPr>
          <w:rFonts w:asciiTheme="minorHAnsi" w:hAnsiTheme="minorHAnsi" w:cstheme="minorHAnsi"/>
          <w:sz w:val="24"/>
          <w:szCs w:val="24"/>
          <w:lang w:val="fr-FR"/>
        </w:rPr>
        <w:t xml:space="preserve">Nous appelons les autorités colombiennes à garantir la mise en œuvre de l’arrêt </w:t>
      </w:r>
      <w:proofErr w:type="spellStart"/>
      <w:r w:rsidRPr="00864AE9">
        <w:rPr>
          <w:rFonts w:asciiTheme="minorHAnsi" w:hAnsiTheme="minorHAnsi" w:cstheme="minorHAnsi"/>
          <w:sz w:val="24"/>
          <w:szCs w:val="24"/>
          <w:lang w:val="fr-FR"/>
        </w:rPr>
        <w:t>Atrato</w:t>
      </w:r>
      <w:proofErr w:type="spellEnd"/>
      <w:r>
        <w:rPr>
          <w:rFonts w:asciiTheme="minorHAnsi" w:hAnsiTheme="minorHAnsi" w:cstheme="minorHAnsi"/>
          <w:sz w:val="24"/>
          <w:szCs w:val="24"/>
          <w:lang w:val="fr-FR"/>
        </w:rPr>
        <w:t xml:space="preserve">, à protéger le fleuve et l’environnement et à garantir les droits humains des communautés touchées. </w:t>
      </w:r>
    </w:p>
    <w:p w14:paraId="6AE196B2" w14:textId="77777777" w:rsidR="00004EDA" w:rsidRPr="00864AE9" w:rsidRDefault="00004EDA" w:rsidP="00004EDA">
      <w:pPr>
        <w:rPr>
          <w:rFonts w:asciiTheme="minorHAnsi" w:hAnsiTheme="minorHAnsi" w:cstheme="minorHAnsi"/>
          <w:sz w:val="24"/>
          <w:szCs w:val="24"/>
          <w:lang w:val="fr-FR"/>
        </w:rPr>
      </w:pPr>
      <w:r>
        <w:rPr>
          <w:rFonts w:asciiTheme="minorHAnsi" w:hAnsiTheme="minorHAnsi" w:cstheme="minorHAnsi"/>
          <w:sz w:val="24"/>
          <w:szCs w:val="24"/>
          <w:lang w:val="fr-FR"/>
        </w:rPr>
        <w:t xml:space="preserve">Nous appelons la communauté internationale à mettre en place des réglementations et de meilleurs systèmes de traçabilité pour les ressources extraites illégalement, ainsi qu’à instaurer une obligation de rendre des comptes en cas d’exploitation criminelle de l’environnement. </w:t>
      </w:r>
    </w:p>
    <w:p w14:paraId="6B5F1D87" w14:textId="77777777" w:rsidR="00004EDA" w:rsidRPr="00864AE9" w:rsidRDefault="00004EDA" w:rsidP="00004EDA">
      <w:pPr>
        <w:rPr>
          <w:rFonts w:asciiTheme="minorHAnsi" w:hAnsiTheme="minorHAnsi" w:cstheme="minorHAnsi"/>
          <w:sz w:val="24"/>
          <w:szCs w:val="24"/>
          <w:lang w:val="fr-FR"/>
        </w:rPr>
      </w:pPr>
      <w:r>
        <w:rPr>
          <w:rFonts w:asciiTheme="minorHAnsi" w:hAnsiTheme="minorHAnsi" w:cstheme="minorHAnsi"/>
          <w:sz w:val="24"/>
          <w:szCs w:val="24"/>
          <w:lang w:val="fr-FR"/>
        </w:rPr>
        <w:t xml:space="preserve">Nous appelons les entreprises liées à l’extraction des ressources à faire preuve de transparence concernant leurs chaînes d’approvisionnement et à garantir que les matières premières proviennent d’exploitations minières légales et gérées de manière </w:t>
      </w:r>
      <w:proofErr w:type="gramStart"/>
      <w:r>
        <w:rPr>
          <w:rFonts w:asciiTheme="minorHAnsi" w:hAnsiTheme="minorHAnsi" w:cstheme="minorHAnsi"/>
          <w:sz w:val="24"/>
          <w:szCs w:val="24"/>
          <w:lang w:val="fr-FR"/>
        </w:rPr>
        <w:t>responsable .</w:t>
      </w:r>
      <w:proofErr w:type="gramEnd"/>
      <w:r>
        <w:rPr>
          <w:rFonts w:asciiTheme="minorHAnsi" w:hAnsiTheme="minorHAnsi" w:cstheme="minorHAnsi"/>
          <w:sz w:val="24"/>
          <w:szCs w:val="24"/>
          <w:lang w:val="fr-FR"/>
        </w:rPr>
        <w:t xml:space="preserve"> </w:t>
      </w:r>
    </w:p>
    <w:p w14:paraId="3AFCAF6A" w14:textId="77777777" w:rsidR="00004EDA" w:rsidRPr="00864AE9" w:rsidRDefault="00004EDA" w:rsidP="00004EDA">
      <w:pPr>
        <w:rPr>
          <w:rFonts w:asciiTheme="minorHAnsi" w:hAnsiTheme="minorHAnsi" w:cstheme="minorHAnsi"/>
          <w:sz w:val="24"/>
          <w:szCs w:val="24"/>
          <w:lang w:val="fr-FR"/>
        </w:rPr>
      </w:pPr>
      <w:r>
        <w:rPr>
          <w:rFonts w:asciiTheme="minorHAnsi" w:hAnsiTheme="minorHAnsi" w:cstheme="minorHAnsi"/>
          <w:sz w:val="24"/>
          <w:szCs w:val="24"/>
          <w:lang w:val="fr-FR"/>
        </w:rPr>
        <w:t>Nous appelons à la protection des écosystèmes essentiels, à une gestion responsable des ressources naturelles et à la protection des droits humains des populations vivant dans des zones exposées.</w:t>
      </w:r>
    </w:p>
    <w:p w14:paraId="1E44925A" w14:textId="77777777" w:rsidR="00004EDA" w:rsidRPr="00004EDA" w:rsidRDefault="00004EDA" w:rsidP="00004EDA">
      <w:pPr>
        <w:jc w:val="both"/>
        <w:rPr>
          <w:rFonts w:asciiTheme="minorHAnsi" w:hAnsiTheme="minorHAnsi" w:cstheme="minorHAnsi"/>
          <w:sz w:val="24"/>
          <w:szCs w:val="24"/>
          <w:lang w:val="fr-FR"/>
        </w:rPr>
      </w:pPr>
    </w:p>
    <w:p w14:paraId="53015F0B" w14:textId="21935E03" w:rsidR="00F0028D" w:rsidRPr="00004EDA" w:rsidRDefault="00F0028D" w:rsidP="00004EDA">
      <w:pPr>
        <w:pStyle w:val="Brdtekst"/>
        <w:rPr>
          <w:lang w:val="fr-FR"/>
        </w:rPr>
      </w:pPr>
    </w:p>
    <w:sectPr w:rsidR="00F0028D" w:rsidRPr="00004EDA" w:rsidSect="0099603D">
      <w:footerReference w:type="default" r:id="rId10"/>
      <w:headerReference w:type="first" r:id="rId11"/>
      <w:footerReference w:type="first" r:id="rId12"/>
      <w:pgSz w:w="11906" w:h="16838" w:code="9"/>
      <w:pgMar w:top="2920" w:right="1644" w:bottom="1956"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79158" w14:textId="77777777" w:rsidR="000602F2" w:rsidRDefault="000602F2" w:rsidP="0080621E">
      <w:r>
        <w:separator/>
      </w:r>
    </w:p>
  </w:endnote>
  <w:endnote w:type="continuationSeparator" w:id="0">
    <w:p w14:paraId="6B2AAE75" w14:textId="77777777" w:rsidR="000602F2" w:rsidRDefault="000602F2" w:rsidP="00806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FD26" w14:textId="77777777" w:rsidR="0099603D" w:rsidRDefault="0099603D">
    <w:pPr>
      <w:pStyle w:val="Bunntekst"/>
    </w:pPr>
    <w:r w:rsidRPr="006B54EF">
      <w:rPr>
        <w:noProof/>
        <w:lang w:eastAsia="nb-NO"/>
      </w:rPr>
      <w:drawing>
        <wp:anchor distT="0" distB="0" distL="114300" distR="114300" simplePos="0" relativeHeight="251661312" behindDoc="1" locked="0" layoutInCell="1" allowOverlap="1" wp14:anchorId="4BECDE0A" wp14:editId="590F156D">
          <wp:simplePos x="0" y="0"/>
          <wp:positionH relativeFrom="page">
            <wp:align>right</wp:align>
          </wp:positionH>
          <wp:positionV relativeFrom="page">
            <wp:align>bottom</wp:align>
          </wp:positionV>
          <wp:extent cx="2258695" cy="2162175"/>
          <wp:effectExtent l="19050" t="0" r="8255" b="0"/>
          <wp:wrapNone/>
          <wp:docPr id="4" name="Bilde 2" descr="fingeravtry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geravtrykk.png"/>
                  <pic:cNvPicPr/>
                </pic:nvPicPr>
                <pic:blipFill>
                  <a:blip r:embed="rId1"/>
                  <a:stretch>
                    <a:fillRect/>
                  </a:stretch>
                </pic:blipFill>
                <pic:spPr>
                  <a:xfrm>
                    <a:off x="0" y="0"/>
                    <a:ext cx="2258695" cy="21621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9D13" w14:textId="77777777" w:rsidR="0099603D" w:rsidRDefault="0099603D" w:rsidP="00B3081C">
    <w:pPr>
      <w:pStyle w:val="Bunntekst"/>
      <w:tabs>
        <w:tab w:val="left" w:pos="2460"/>
      </w:tabs>
    </w:pPr>
    <w:r>
      <w:rPr>
        <w:noProof/>
        <w:lang w:eastAsia="nb-NO"/>
      </w:rPr>
      <w:drawing>
        <wp:anchor distT="0" distB="0" distL="114300" distR="114300" simplePos="0" relativeHeight="251657215" behindDoc="1" locked="0" layoutInCell="1" allowOverlap="1" wp14:anchorId="4E218C60" wp14:editId="78130E98">
          <wp:simplePos x="0" y="0"/>
          <wp:positionH relativeFrom="page">
            <wp:align>right</wp:align>
          </wp:positionH>
          <wp:positionV relativeFrom="page">
            <wp:align>bottom</wp:align>
          </wp:positionV>
          <wp:extent cx="2258695" cy="2162175"/>
          <wp:effectExtent l="19050" t="0" r="8255" b="0"/>
          <wp:wrapNone/>
          <wp:docPr id="3" name="Bilde 2" descr="fingeravtry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geravtrykk.png"/>
                  <pic:cNvPicPr/>
                </pic:nvPicPr>
                <pic:blipFill>
                  <a:blip r:embed="rId1"/>
                  <a:stretch>
                    <a:fillRect/>
                  </a:stretch>
                </pic:blipFill>
                <pic:spPr>
                  <a:xfrm>
                    <a:off x="0" y="0"/>
                    <a:ext cx="2258695" cy="2162175"/>
                  </a:xfrm>
                  <a:prstGeom prst="rect">
                    <a:avLst/>
                  </a:prstGeom>
                </pic:spPr>
              </pic:pic>
            </a:graphicData>
          </a:graphic>
        </wp:anchor>
      </w:drawing>
    </w:r>
    <w:r w:rsidR="00197EA7">
      <w:rPr>
        <w:noProof/>
        <w:lang w:eastAsia="nb-NO"/>
      </w:rPr>
      <w:drawing>
        <wp:anchor distT="0" distB="0" distL="114300" distR="114300" simplePos="0" relativeHeight="251666432" behindDoc="1" locked="0" layoutInCell="1" allowOverlap="1" wp14:anchorId="0E23E79D" wp14:editId="12793865">
          <wp:simplePos x="0" y="0"/>
          <wp:positionH relativeFrom="page">
            <wp:posOffset>0</wp:posOffset>
          </wp:positionH>
          <wp:positionV relativeFrom="page">
            <wp:posOffset>9836150</wp:posOffset>
          </wp:positionV>
          <wp:extent cx="5438775" cy="856615"/>
          <wp:effectExtent l="19050" t="0" r="9525" b="0"/>
          <wp:wrapNone/>
          <wp:docPr id="2" name="Bilde 1" descr="100503_Rafto_dokumentmal_e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503_Rafto_dokumentmal_eng-1.png"/>
                  <pic:cNvPicPr/>
                </pic:nvPicPr>
                <pic:blipFill>
                  <a:blip r:embed="rId2"/>
                  <a:stretch>
                    <a:fillRect/>
                  </a:stretch>
                </pic:blipFill>
                <pic:spPr>
                  <a:xfrm>
                    <a:off x="0" y="0"/>
                    <a:ext cx="5438775" cy="856615"/>
                  </a:xfrm>
                  <a:prstGeom prst="rect">
                    <a:avLst/>
                  </a:prstGeom>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276E" w14:textId="77777777" w:rsidR="000602F2" w:rsidRDefault="000602F2" w:rsidP="0080621E">
      <w:r>
        <w:separator/>
      </w:r>
    </w:p>
  </w:footnote>
  <w:footnote w:type="continuationSeparator" w:id="0">
    <w:p w14:paraId="2C11817B" w14:textId="77777777" w:rsidR="000602F2" w:rsidRDefault="000602F2" w:rsidP="0080621E">
      <w:r>
        <w:continuationSeparator/>
      </w:r>
    </w:p>
  </w:footnote>
  <w:footnote w:id="1">
    <w:p w14:paraId="0AE25A97" w14:textId="77777777" w:rsidR="00004EDA" w:rsidRPr="0026747E" w:rsidRDefault="00004EDA" w:rsidP="00004EDA">
      <w:pPr>
        <w:pStyle w:val="Fotnotetekst"/>
        <w:rPr>
          <w:rFonts w:asciiTheme="minorHAnsi" w:hAnsiTheme="minorHAnsi"/>
          <w:sz w:val="16"/>
          <w:szCs w:val="16"/>
          <w:lang w:val="fr-CA"/>
        </w:rPr>
      </w:pPr>
      <w:r w:rsidRPr="00A00886">
        <w:rPr>
          <w:rStyle w:val="Fotnotereferanse"/>
          <w:rFonts w:asciiTheme="minorHAnsi" w:hAnsiTheme="minorHAnsi"/>
          <w:sz w:val="16"/>
          <w:szCs w:val="16"/>
        </w:rPr>
        <w:footnoteRef/>
      </w:r>
      <w:r w:rsidRPr="0026747E">
        <w:rPr>
          <w:rFonts w:asciiTheme="minorHAnsi" w:hAnsiTheme="minorHAnsi"/>
          <w:sz w:val="16"/>
          <w:szCs w:val="16"/>
          <w:lang w:val="fr-CA"/>
        </w:rPr>
        <w:t xml:space="preserve"> </w:t>
      </w:r>
      <w:hyperlink r:id="rId1" w:history="1">
        <w:r w:rsidRPr="00A12D5D">
          <w:rPr>
            <w:rStyle w:val="Hyperkobling"/>
            <w:rFonts w:asciiTheme="minorHAnsi" w:hAnsiTheme="minorHAnsi"/>
            <w:sz w:val="16"/>
            <w:szCs w:val="16"/>
            <w:lang w:val="fr-FR"/>
          </w:rPr>
          <w:t xml:space="preserve">Les Gardiens du fleuve : de la Colombie à l’Irlande </w:t>
        </w:r>
        <w:r w:rsidRPr="0026747E">
          <w:rPr>
            <w:rStyle w:val="Hyperkobling"/>
            <w:rFonts w:asciiTheme="minorHAnsi" w:hAnsiTheme="minorHAnsi"/>
            <w:sz w:val="16"/>
            <w:szCs w:val="16"/>
            <w:lang w:val="fr-CA"/>
          </w:rPr>
          <w:t xml:space="preserve">| An </w:t>
        </w:r>
        <w:proofErr w:type="spellStart"/>
        <w:r w:rsidRPr="0026747E">
          <w:rPr>
            <w:rStyle w:val="Hyperkobling"/>
            <w:rFonts w:asciiTheme="minorHAnsi" w:hAnsiTheme="minorHAnsi"/>
            <w:sz w:val="16"/>
            <w:szCs w:val="16"/>
            <w:lang w:val="fr-CA"/>
          </w:rPr>
          <w:t>Taisce</w:t>
        </w:r>
        <w:proofErr w:type="spellEnd"/>
        <w:r w:rsidRPr="0026747E">
          <w:rPr>
            <w:rStyle w:val="Hyperkobling"/>
            <w:rFonts w:asciiTheme="minorHAnsi" w:hAnsiTheme="minorHAnsi"/>
            <w:sz w:val="16"/>
            <w:szCs w:val="16"/>
            <w:lang w:val="fr-CA"/>
          </w:rPr>
          <w:t xml:space="preserve"> - The National Trust For Ireland</w:t>
        </w:r>
      </w:hyperlink>
      <w:r w:rsidRPr="0026747E">
        <w:rPr>
          <w:rFonts w:asciiTheme="minorHAnsi" w:hAnsiTheme="minorHAnsi"/>
          <w:sz w:val="16"/>
          <w:szCs w:val="16"/>
          <w:lang w:val="fr-CA"/>
        </w:rPr>
        <w:t xml:space="preserve"> </w:t>
      </w:r>
    </w:p>
  </w:footnote>
  <w:footnote w:id="2">
    <w:p w14:paraId="28BA079B"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2" w:history="1">
        <w:r w:rsidRPr="0026747E">
          <w:rPr>
            <w:rStyle w:val="Hyperkobling"/>
            <w:rFonts w:asciiTheme="minorHAnsi" w:hAnsiTheme="minorHAnsi" w:cstheme="minorHAnsi"/>
            <w:sz w:val="16"/>
            <w:szCs w:val="16"/>
            <w:lang w:val="fr-CA"/>
          </w:rPr>
          <w:t>AL COL (4.2025)</w:t>
        </w:r>
      </w:hyperlink>
    </w:p>
  </w:footnote>
  <w:footnote w:id="3">
    <w:p w14:paraId="03C29A5B" w14:textId="77777777" w:rsidR="00004EDA" w:rsidRPr="00A12D5D" w:rsidRDefault="00004EDA" w:rsidP="00004EDA">
      <w:pPr>
        <w:pStyle w:val="Fotnotetekst"/>
        <w:rPr>
          <w:rFonts w:asciiTheme="minorHAnsi" w:hAnsiTheme="minorHAnsi" w:cstheme="minorHAnsi"/>
          <w:sz w:val="16"/>
          <w:szCs w:val="16"/>
          <w:lang w:val="fr-FR"/>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3" w:history="1">
        <w:r w:rsidRPr="00A12D5D">
          <w:rPr>
            <w:rStyle w:val="Hyperkobling"/>
            <w:rFonts w:asciiTheme="minorHAnsi" w:hAnsiTheme="minorHAnsi"/>
            <w:sz w:val="16"/>
            <w:szCs w:val="16"/>
            <w:lang w:val="fr-FR"/>
          </w:rPr>
          <w:t xml:space="preserve">Evaluation des risques pour la santé humaine liés au méthylmercure, à l’arsenic et aux métaux dans le bassin fluvial tropical affecté par l’exploitation aurifère dans la région pacifique colombienne - </w:t>
        </w:r>
        <w:proofErr w:type="spellStart"/>
        <w:r w:rsidRPr="00A12D5D">
          <w:rPr>
            <w:rStyle w:val="Hyperkobling"/>
            <w:rFonts w:asciiTheme="minorHAnsi" w:hAnsiTheme="minorHAnsi"/>
            <w:sz w:val="16"/>
            <w:szCs w:val="16"/>
            <w:lang w:val="fr-FR"/>
          </w:rPr>
          <w:t>ScienceDirect</w:t>
        </w:r>
        <w:proofErr w:type="spellEnd"/>
      </w:hyperlink>
      <w:r w:rsidRPr="00A12D5D">
        <w:rPr>
          <w:rFonts w:asciiTheme="minorHAnsi" w:hAnsiTheme="minorHAnsi" w:cstheme="minorHAnsi"/>
          <w:sz w:val="16"/>
          <w:szCs w:val="16"/>
          <w:lang w:val="fr-FR"/>
        </w:rPr>
        <w:t xml:space="preserve">; </w:t>
      </w:r>
      <w:hyperlink r:id="rId4" w:history="1">
        <w:r w:rsidRPr="00A12D5D">
          <w:rPr>
            <w:rStyle w:val="Hyperkobling"/>
            <w:rFonts w:asciiTheme="minorHAnsi" w:hAnsiTheme="minorHAnsi" w:cstheme="minorHAnsi"/>
            <w:sz w:val="16"/>
            <w:szCs w:val="16"/>
            <w:lang w:val="fr-FR"/>
          </w:rPr>
          <w:t>Mercury</w:t>
        </w:r>
      </w:hyperlink>
    </w:p>
  </w:footnote>
  <w:footnote w:id="4">
    <w:p w14:paraId="5BA84EC1" w14:textId="77777777" w:rsidR="00004EDA" w:rsidRPr="00053B33" w:rsidRDefault="00004EDA" w:rsidP="00004EDA">
      <w:pPr>
        <w:pStyle w:val="Fotnotetekst"/>
        <w:rPr>
          <w:rFonts w:asciiTheme="minorHAnsi" w:hAnsiTheme="minorHAnsi" w:cstheme="minorHAnsi"/>
          <w:sz w:val="16"/>
          <w:szCs w:val="16"/>
          <w:lang w:val="es-DO"/>
        </w:rPr>
      </w:pPr>
      <w:r w:rsidRPr="00A00886">
        <w:rPr>
          <w:rStyle w:val="Fotnotereferanse"/>
          <w:rFonts w:asciiTheme="minorHAnsi" w:hAnsiTheme="minorHAnsi" w:cstheme="minorHAnsi"/>
          <w:sz w:val="16"/>
          <w:szCs w:val="16"/>
        </w:rPr>
        <w:footnoteRef/>
      </w:r>
      <w:r w:rsidRPr="00053B33">
        <w:rPr>
          <w:rFonts w:asciiTheme="minorHAnsi" w:hAnsiTheme="minorHAnsi" w:cstheme="minorHAnsi"/>
          <w:sz w:val="16"/>
          <w:szCs w:val="16"/>
          <w:lang w:val="es-DO"/>
        </w:rPr>
        <w:t xml:space="preserve"> </w:t>
      </w:r>
      <w:hyperlink r:id="rId5" w:history="1">
        <w:r w:rsidRPr="00053B33">
          <w:rPr>
            <w:rStyle w:val="Hyperkobling"/>
            <w:rFonts w:asciiTheme="minorHAnsi" w:hAnsiTheme="minorHAnsi" w:cstheme="minorHAnsi"/>
            <w:sz w:val="16"/>
            <w:szCs w:val="16"/>
            <w:lang w:val="es-DO"/>
          </w:rPr>
          <w:t>AL COL (4.2025)</w:t>
        </w:r>
      </w:hyperlink>
    </w:p>
  </w:footnote>
  <w:footnote w:id="5">
    <w:p w14:paraId="62E216B5" w14:textId="77777777" w:rsidR="00004EDA" w:rsidRPr="00053B33" w:rsidRDefault="00004EDA" w:rsidP="00004EDA">
      <w:pPr>
        <w:pStyle w:val="Fotnotetekst"/>
        <w:rPr>
          <w:lang w:val="es-DO"/>
        </w:rPr>
      </w:pPr>
      <w:r>
        <w:rPr>
          <w:rStyle w:val="Fotnotereferanse"/>
          <w:rFonts w:asciiTheme="minorHAnsi" w:hAnsiTheme="minorHAnsi"/>
          <w:sz w:val="16"/>
          <w:szCs w:val="16"/>
          <w:lang w:val="es-DO"/>
        </w:rPr>
        <w:t>5</w:t>
      </w:r>
      <w:r w:rsidRPr="00053B33">
        <w:rPr>
          <w:rFonts w:asciiTheme="minorHAnsi" w:hAnsiTheme="minorHAnsi"/>
          <w:sz w:val="16"/>
          <w:szCs w:val="16"/>
          <w:lang w:val="es-DO"/>
        </w:rPr>
        <w:t xml:space="preserve"> </w:t>
      </w:r>
      <w:hyperlink r:id="rId6" w:history="1">
        <w:r w:rsidRPr="00053B33">
          <w:rPr>
            <w:rStyle w:val="Hyperkobling"/>
            <w:rFonts w:asciiTheme="minorHAnsi" w:hAnsiTheme="minorHAnsi"/>
            <w:sz w:val="16"/>
            <w:szCs w:val="16"/>
            <w:lang w:val="es-DO"/>
          </w:rPr>
          <w:t>https://www.climatecasechart.com/document/atrato-river-decision-t-622-16-of-november-10-2016_976c</w:t>
        </w:r>
      </w:hyperlink>
      <w:r w:rsidRPr="00053B33">
        <w:rPr>
          <w:rFonts w:asciiTheme="minorHAnsi" w:hAnsiTheme="minorHAnsi"/>
          <w:sz w:val="16"/>
          <w:szCs w:val="16"/>
          <w:lang w:val="es-DO"/>
        </w:rPr>
        <w:t>;</w:t>
      </w:r>
    </w:p>
  </w:footnote>
  <w:footnote w:id="6">
    <w:p w14:paraId="168DFA5E" w14:textId="77777777" w:rsidR="00004EDA" w:rsidRPr="00A00886" w:rsidRDefault="00004EDA" w:rsidP="00004EDA">
      <w:pPr>
        <w:pStyle w:val="Fotnotetekst"/>
        <w:rPr>
          <w:rFonts w:asciiTheme="minorHAnsi" w:hAnsiTheme="minorHAnsi"/>
          <w:sz w:val="16"/>
          <w:szCs w:val="16"/>
          <w:lang w:val="es-ES"/>
        </w:rPr>
      </w:pPr>
      <w:r w:rsidRPr="00A00886">
        <w:rPr>
          <w:rStyle w:val="Fotnotereferanse"/>
          <w:rFonts w:asciiTheme="minorHAnsi" w:hAnsiTheme="minorHAnsi"/>
          <w:sz w:val="16"/>
          <w:szCs w:val="16"/>
        </w:rPr>
        <w:footnoteRef/>
      </w:r>
      <w:r w:rsidRPr="00A00886">
        <w:rPr>
          <w:rFonts w:asciiTheme="minorHAnsi" w:hAnsiTheme="minorHAnsi"/>
          <w:sz w:val="16"/>
          <w:szCs w:val="16"/>
          <w:lang w:val="es-ES"/>
        </w:rPr>
        <w:t xml:space="preserve"> </w:t>
      </w:r>
      <w:hyperlink r:id="rId7" w:history="1">
        <w:r>
          <w:rPr>
            <w:rStyle w:val="Hyperkobling"/>
            <w:rFonts w:asciiTheme="minorHAnsi" w:hAnsiTheme="minorHAnsi"/>
            <w:sz w:val="16"/>
            <w:szCs w:val="16"/>
            <w:lang w:val="es-ES"/>
          </w:rPr>
          <w:t xml:space="preserve">Crimes </w:t>
        </w:r>
        <w:proofErr w:type="spellStart"/>
        <w:r>
          <w:rPr>
            <w:rStyle w:val="Hyperkobling"/>
            <w:rFonts w:asciiTheme="minorHAnsi" w:hAnsiTheme="minorHAnsi"/>
            <w:sz w:val="16"/>
            <w:szCs w:val="16"/>
            <w:lang w:val="es-ES"/>
          </w:rPr>
          <w:t>liés</w:t>
        </w:r>
        <w:proofErr w:type="spellEnd"/>
        <w:r>
          <w:rPr>
            <w:rStyle w:val="Hyperkobling"/>
            <w:rFonts w:asciiTheme="minorHAnsi" w:hAnsiTheme="minorHAnsi"/>
            <w:sz w:val="16"/>
            <w:szCs w:val="16"/>
            <w:lang w:val="es-ES"/>
          </w:rPr>
          <w:t xml:space="preserve"> </w:t>
        </w:r>
        <w:proofErr w:type="spellStart"/>
        <w:r>
          <w:rPr>
            <w:rStyle w:val="Hyperkobling"/>
            <w:rFonts w:asciiTheme="minorHAnsi" w:hAnsiTheme="minorHAnsi"/>
            <w:sz w:val="16"/>
            <w:szCs w:val="16"/>
            <w:lang w:val="es-ES"/>
          </w:rPr>
          <w:t>aux</w:t>
        </w:r>
        <w:proofErr w:type="spellEnd"/>
        <w:r>
          <w:rPr>
            <w:rStyle w:val="Hyperkobling"/>
            <w:rFonts w:asciiTheme="minorHAnsi" w:hAnsiTheme="minorHAnsi"/>
            <w:sz w:val="16"/>
            <w:szCs w:val="16"/>
            <w:lang w:val="es-ES"/>
          </w:rPr>
          <w:t xml:space="preserve"> </w:t>
        </w:r>
        <w:proofErr w:type="spellStart"/>
        <w:r>
          <w:rPr>
            <w:rStyle w:val="Hyperkobling"/>
            <w:rFonts w:asciiTheme="minorHAnsi" w:hAnsiTheme="minorHAnsi"/>
            <w:sz w:val="16"/>
            <w:szCs w:val="16"/>
            <w:lang w:val="es-ES"/>
          </w:rPr>
          <w:t>minéraux</w:t>
        </w:r>
        <w:proofErr w:type="spellEnd"/>
        <w:r>
          <w:rPr>
            <w:rStyle w:val="Hyperkobling"/>
            <w:rFonts w:asciiTheme="minorHAnsi" w:hAnsiTheme="minorHAnsi"/>
            <w:sz w:val="16"/>
            <w:szCs w:val="16"/>
            <w:lang w:val="es-ES"/>
          </w:rPr>
          <w:t xml:space="preserve"> - E</w:t>
        </w:r>
        <w:r w:rsidRPr="00A00886">
          <w:rPr>
            <w:rStyle w:val="Hyperkobling"/>
            <w:rFonts w:asciiTheme="minorHAnsi" w:hAnsiTheme="minorHAnsi"/>
            <w:sz w:val="16"/>
            <w:szCs w:val="16"/>
            <w:lang w:val="es-ES"/>
          </w:rPr>
          <w:t>CR25_P2b_Minerals_Crime.pdf</w:t>
        </w:r>
      </w:hyperlink>
    </w:p>
  </w:footnote>
  <w:footnote w:id="7">
    <w:p w14:paraId="5FCAAF1B" w14:textId="77777777" w:rsidR="00004EDA" w:rsidRPr="00A00886" w:rsidRDefault="00004EDA" w:rsidP="00004EDA">
      <w:pPr>
        <w:pStyle w:val="Fotnotetekst"/>
        <w:rPr>
          <w:rFonts w:asciiTheme="minorHAnsi" w:hAnsiTheme="minorHAnsi" w:cstheme="minorHAnsi"/>
          <w:sz w:val="16"/>
          <w:szCs w:val="16"/>
          <w:lang w:val="es-ES"/>
        </w:rPr>
      </w:pPr>
      <w:r w:rsidRPr="00A00886">
        <w:rPr>
          <w:rStyle w:val="Fotnotereferanse"/>
          <w:rFonts w:asciiTheme="minorHAnsi" w:hAnsiTheme="minorHAnsi" w:cstheme="minorHAnsi"/>
          <w:sz w:val="16"/>
          <w:szCs w:val="16"/>
        </w:rPr>
        <w:footnoteRef/>
      </w:r>
      <w:r w:rsidRPr="00A00886">
        <w:rPr>
          <w:rFonts w:asciiTheme="minorHAnsi" w:hAnsiTheme="minorHAnsi" w:cstheme="minorHAnsi"/>
          <w:sz w:val="16"/>
          <w:szCs w:val="16"/>
          <w:lang w:val="es-ES"/>
        </w:rPr>
        <w:t xml:space="preserve"> </w:t>
      </w:r>
      <w:hyperlink r:id="rId8" w:history="1">
        <w:proofErr w:type="spellStart"/>
        <w:proofErr w:type="gramStart"/>
        <w:r w:rsidRPr="00A00886">
          <w:rPr>
            <w:rStyle w:val="Hyperkobling"/>
            <w:rFonts w:asciiTheme="minorHAnsi" w:hAnsiTheme="minorHAnsi" w:cstheme="minorHAnsi"/>
            <w:sz w:val="16"/>
            <w:szCs w:val="16"/>
            <w:lang w:val="es-ES"/>
          </w:rPr>
          <w:t>C</w:t>
        </w:r>
        <w:r>
          <w:rPr>
            <w:rStyle w:val="Hyperkobling"/>
            <w:rFonts w:asciiTheme="minorHAnsi" w:hAnsiTheme="minorHAnsi" w:cstheme="minorHAnsi"/>
            <w:sz w:val="16"/>
            <w:szCs w:val="16"/>
            <w:lang w:val="es-ES"/>
          </w:rPr>
          <w:t>olombie</w:t>
        </w:r>
        <w:proofErr w:type="spellEnd"/>
        <w:r>
          <w:rPr>
            <w:rStyle w:val="Hyperkobling"/>
            <w:rFonts w:asciiTheme="minorHAnsi" w:hAnsiTheme="minorHAnsi" w:cstheme="minorHAnsi"/>
            <w:sz w:val="16"/>
            <w:szCs w:val="16"/>
            <w:lang w:val="es-ES"/>
          </w:rPr>
          <w:t xml:space="preserve"> </w:t>
        </w:r>
        <w:r w:rsidRPr="00A00886">
          <w:rPr>
            <w:rStyle w:val="Hyperkobling"/>
            <w:rFonts w:asciiTheme="minorHAnsi" w:hAnsiTheme="minorHAnsi" w:cstheme="minorHAnsi"/>
            <w:sz w:val="16"/>
            <w:szCs w:val="16"/>
            <w:lang w:val="es-ES"/>
          </w:rPr>
          <w:t>:</w:t>
        </w:r>
        <w:proofErr w:type="gramEnd"/>
        <w:r w:rsidRPr="00A00886">
          <w:rPr>
            <w:rStyle w:val="Hyperkobling"/>
            <w:rFonts w:asciiTheme="minorHAnsi" w:hAnsiTheme="minorHAnsi" w:cstheme="minorHAnsi"/>
            <w:sz w:val="16"/>
            <w:szCs w:val="16"/>
            <w:lang w:val="es-ES"/>
          </w:rPr>
          <w:t xml:space="preserve"> Plan de </w:t>
        </w:r>
        <w:proofErr w:type="spellStart"/>
        <w:r>
          <w:rPr>
            <w:rStyle w:val="Hyperkobling"/>
            <w:rFonts w:asciiTheme="minorHAnsi" w:hAnsiTheme="minorHAnsi" w:cstheme="minorHAnsi"/>
            <w:sz w:val="16"/>
            <w:szCs w:val="16"/>
            <w:lang w:val="es-ES"/>
          </w:rPr>
          <w:t>Réponse</w:t>
        </w:r>
        <w:proofErr w:type="spellEnd"/>
        <w:r>
          <w:rPr>
            <w:rStyle w:val="Hyperkobling"/>
            <w:rFonts w:asciiTheme="minorHAnsi" w:hAnsiTheme="minorHAnsi" w:cstheme="minorHAnsi"/>
            <w:sz w:val="16"/>
            <w:szCs w:val="16"/>
            <w:lang w:val="es-ES"/>
          </w:rPr>
          <w:t xml:space="preserve"> </w:t>
        </w:r>
        <w:proofErr w:type="spellStart"/>
        <w:r>
          <w:rPr>
            <w:rStyle w:val="Hyperkobling"/>
            <w:rFonts w:asciiTheme="minorHAnsi" w:hAnsiTheme="minorHAnsi" w:cstheme="minorHAnsi"/>
            <w:sz w:val="16"/>
            <w:szCs w:val="16"/>
            <w:lang w:val="es-ES"/>
          </w:rPr>
          <w:t>aux</w:t>
        </w:r>
        <w:proofErr w:type="spellEnd"/>
        <w:r>
          <w:rPr>
            <w:rStyle w:val="Hyperkobling"/>
            <w:rFonts w:asciiTheme="minorHAnsi" w:hAnsiTheme="minorHAnsi" w:cstheme="minorHAnsi"/>
            <w:sz w:val="16"/>
            <w:szCs w:val="16"/>
            <w:lang w:val="es-ES"/>
          </w:rPr>
          <w:t xml:space="preserve"> </w:t>
        </w:r>
        <w:proofErr w:type="spellStart"/>
        <w:r>
          <w:rPr>
            <w:rStyle w:val="Hyperkobling"/>
            <w:rFonts w:asciiTheme="minorHAnsi" w:hAnsiTheme="minorHAnsi" w:cstheme="minorHAnsi"/>
            <w:sz w:val="16"/>
            <w:szCs w:val="16"/>
            <w:lang w:val="es-ES"/>
          </w:rPr>
          <w:t>Priorités</w:t>
        </w:r>
        <w:proofErr w:type="spellEnd"/>
        <w:r>
          <w:rPr>
            <w:rStyle w:val="Hyperkobling"/>
            <w:rFonts w:asciiTheme="minorHAnsi" w:hAnsiTheme="minorHAnsi" w:cstheme="minorHAnsi"/>
            <w:sz w:val="16"/>
            <w:szCs w:val="16"/>
            <w:lang w:val="es-ES"/>
          </w:rPr>
          <w:t xml:space="preserve"> </w:t>
        </w:r>
        <w:proofErr w:type="spellStart"/>
        <w:r>
          <w:rPr>
            <w:rStyle w:val="Hyperkobling"/>
            <w:rFonts w:asciiTheme="minorHAnsi" w:hAnsiTheme="minorHAnsi" w:cstheme="minorHAnsi"/>
            <w:sz w:val="16"/>
            <w:szCs w:val="16"/>
            <w:lang w:val="es-ES"/>
          </w:rPr>
          <w:t>Communautaires</w:t>
        </w:r>
        <w:proofErr w:type="spellEnd"/>
        <w:r>
          <w:rPr>
            <w:rStyle w:val="Hyperkobling"/>
            <w:rFonts w:asciiTheme="minorHAnsi" w:hAnsiTheme="minorHAnsi" w:cstheme="minorHAnsi"/>
            <w:sz w:val="16"/>
            <w:szCs w:val="16"/>
            <w:lang w:val="es-ES"/>
          </w:rPr>
          <w:t xml:space="preserve">, </w:t>
        </w:r>
        <w:proofErr w:type="spellStart"/>
        <w:r>
          <w:rPr>
            <w:rStyle w:val="Hyperkobling"/>
            <w:rFonts w:asciiTheme="minorHAnsi" w:hAnsiTheme="minorHAnsi" w:cstheme="minorHAnsi"/>
            <w:sz w:val="16"/>
            <w:szCs w:val="16"/>
            <w:lang w:val="es-ES"/>
          </w:rPr>
          <w:t>janvier</w:t>
        </w:r>
        <w:proofErr w:type="spellEnd"/>
        <w:r>
          <w:rPr>
            <w:rStyle w:val="Hyperkobling"/>
            <w:rFonts w:asciiTheme="minorHAnsi" w:hAnsiTheme="minorHAnsi" w:cstheme="minorHAnsi"/>
            <w:sz w:val="16"/>
            <w:szCs w:val="16"/>
            <w:lang w:val="es-ES"/>
          </w:rPr>
          <w:t xml:space="preserve"> 2025 - </w:t>
        </w:r>
        <w:proofErr w:type="spellStart"/>
        <w:r w:rsidRPr="00A00886">
          <w:rPr>
            <w:rStyle w:val="Hyperkobling"/>
            <w:rFonts w:asciiTheme="minorHAnsi" w:hAnsiTheme="minorHAnsi" w:cstheme="minorHAnsi"/>
            <w:sz w:val="16"/>
            <w:szCs w:val="16"/>
            <w:lang w:val="es-ES"/>
          </w:rPr>
          <w:t>Colombi</w:t>
        </w:r>
        <w:r>
          <w:rPr>
            <w:rStyle w:val="Hyperkobling"/>
            <w:rFonts w:asciiTheme="minorHAnsi" w:hAnsiTheme="minorHAnsi" w:cstheme="minorHAnsi"/>
            <w:sz w:val="16"/>
            <w:szCs w:val="16"/>
            <w:lang w:val="es-ES"/>
          </w:rPr>
          <w:t>e</w:t>
        </w:r>
        <w:proofErr w:type="spellEnd"/>
        <w:r w:rsidRPr="00A00886">
          <w:rPr>
            <w:rStyle w:val="Hyperkobling"/>
            <w:rFonts w:asciiTheme="minorHAnsi" w:hAnsiTheme="minorHAnsi" w:cstheme="minorHAnsi"/>
            <w:sz w:val="16"/>
            <w:szCs w:val="16"/>
            <w:lang w:val="es-ES"/>
          </w:rPr>
          <w:t xml:space="preserve"> | </w:t>
        </w:r>
        <w:proofErr w:type="spellStart"/>
        <w:r w:rsidRPr="00A00886">
          <w:rPr>
            <w:rStyle w:val="Hyperkobling"/>
            <w:rFonts w:asciiTheme="minorHAnsi" w:hAnsiTheme="minorHAnsi" w:cstheme="minorHAnsi"/>
            <w:sz w:val="16"/>
            <w:szCs w:val="16"/>
            <w:lang w:val="es-ES"/>
          </w:rPr>
          <w:t>ReliefWeb</w:t>
        </w:r>
        <w:proofErr w:type="spellEnd"/>
      </w:hyperlink>
    </w:p>
  </w:footnote>
  <w:footnote w:id="8">
    <w:p w14:paraId="7DAC792B"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9" w:history="1">
        <w:r w:rsidRPr="0026747E">
          <w:rPr>
            <w:rStyle w:val="Hyperkobling"/>
            <w:rFonts w:asciiTheme="minorHAnsi" w:hAnsiTheme="minorHAnsi" w:cstheme="minorHAnsi"/>
            <w:sz w:val="16"/>
            <w:szCs w:val="16"/>
            <w:lang w:val="fr-CA"/>
          </w:rPr>
          <w:t>Colombie: le conflit qui perdure freine les progrès vers la paix | NRC</w:t>
        </w:r>
      </w:hyperlink>
    </w:p>
  </w:footnote>
  <w:footnote w:id="9">
    <w:p w14:paraId="5CB16912"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10" w:history="1">
        <w:r w:rsidRPr="0026747E">
          <w:rPr>
            <w:rStyle w:val="Hyperkobling"/>
            <w:rFonts w:asciiTheme="minorHAnsi" w:hAnsiTheme="minorHAnsi" w:cstheme="minorHAnsi"/>
            <w:sz w:val="16"/>
            <w:szCs w:val="16"/>
            <w:lang w:val="fr-CA"/>
          </w:rPr>
          <w:t>L’exploitation illégale de l’or est devenue une crise trop grave pour que les Etats-Unis puissent l’ignorer</w:t>
        </w:r>
      </w:hyperlink>
    </w:p>
  </w:footnote>
  <w:footnote w:id="10">
    <w:p w14:paraId="1D18BA86"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La Colombie occupe la troisième place au classement mondial en termes de nombre de personnes déplacées à l’intérieur de leur propre pays -</w:t>
      </w:r>
      <w:r>
        <w:rPr>
          <w:rFonts w:asciiTheme="minorHAnsi" w:hAnsiTheme="minorHAnsi" w:cstheme="minorHAnsi"/>
          <w:sz w:val="16"/>
          <w:szCs w:val="16"/>
          <w:lang w:val="fr-CA"/>
        </w:rPr>
        <w:t xml:space="preserve"> </w:t>
      </w:r>
      <w:hyperlink r:id="rId11" w:history="1">
        <w:r w:rsidRPr="0026747E">
          <w:rPr>
            <w:rStyle w:val="Hyperkobling"/>
            <w:rFonts w:asciiTheme="minorHAnsi" w:hAnsiTheme="minorHAnsi" w:cstheme="minorHAnsi"/>
            <w:sz w:val="16"/>
            <w:szCs w:val="16"/>
            <w:lang w:val="fr-CA"/>
          </w:rPr>
          <w:t>Colombie : piégés à l’intérieur de leur propre territoire | NRC</w:t>
        </w:r>
      </w:hyperlink>
    </w:p>
  </w:footnote>
  <w:footnote w:id="11">
    <w:p w14:paraId="58B85822"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Contrôler les déplacements des personnes ou les empêcher de se déplacer pendant de longues périodes, </w:t>
      </w:r>
    </w:p>
  </w:footnote>
  <w:footnote w:id="12">
    <w:p w14:paraId="3319E5B2" w14:textId="77777777" w:rsidR="00004EDA" w:rsidRPr="00A00886" w:rsidRDefault="00004EDA" w:rsidP="00004EDA">
      <w:pPr>
        <w:pStyle w:val="Fotnotetekst"/>
        <w:rPr>
          <w:rFonts w:asciiTheme="minorHAnsi" w:hAnsiTheme="minorHAnsi" w:cstheme="minorHAnsi"/>
          <w:sz w:val="16"/>
          <w:szCs w:val="16"/>
          <w:lang w:val="en-GB"/>
        </w:rPr>
      </w:pPr>
      <w:r w:rsidRPr="00A00886">
        <w:rPr>
          <w:rStyle w:val="Fotnotereferanse"/>
          <w:rFonts w:asciiTheme="minorHAnsi" w:hAnsiTheme="minorHAnsi" w:cstheme="minorHAnsi"/>
          <w:sz w:val="16"/>
          <w:szCs w:val="16"/>
        </w:rPr>
        <w:footnoteRef/>
      </w:r>
      <w:r w:rsidRPr="00A00886">
        <w:rPr>
          <w:rFonts w:asciiTheme="minorHAnsi" w:hAnsiTheme="minorHAnsi" w:cstheme="minorHAnsi"/>
          <w:sz w:val="16"/>
          <w:szCs w:val="16"/>
          <w:lang w:val="en-GB"/>
        </w:rPr>
        <w:t xml:space="preserve"> </w:t>
      </w:r>
      <w:hyperlink r:id="rId12" w:anchor="bb52e4" w:history="1">
        <w:r>
          <w:rPr>
            <w:rStyle w:val="Hyperkobling"/>
            <w:rFonts w:asciiTheme="minorHAnsi" w:hAnsiTheme="minorHAnsi" w:cstheme="minorHAnsi"/>
            <w:sz w:val="16"/>
            <w:szCs w:val="16"/>
            <w:lang w:val="en-US"/>
          </w:rPr>
          <w:t xml:space="preserve">Rapport Mondial de </w:t>
        </w:r>
        <w:proofErr w:type="gramStart"/>
        <w:r>
          <w:rPr>
            <w:rStyle w:val="Hyperkobling"/>
            <w:rFonts w:asciiTheme="minorHAnsi" w:hAnsiTheme="minorHAnsi" w:cstheme="minorHAnsi"/>
            <w:sz w:val="16"/>
            <w:szCs w:val="16"/>
            <w:lang w:val="en-US"/>
          </w:rPr>
          <w:t xml:space="preserve">2026 </w:t>
        </w:r>
        <w:r w:rsidRPr="00A00886">
          <w:rPr>
            <w:rStyle w:val="Hyperkobling"/>
            <w:rFonts w:asciiTheme="minorHAnsi" w:hAnsiTheme="minorHAnsi" w:cstheme="minorHAnsi"/>
            <w:sz w:val="16"/>
            <w:szCs w:val="16"/>
            <w:lang w:val="en-US"/>
          </w:rPr>
          <w:t>:</w:t>
        </w:r>
        <w:proofErr w:type="gramEnd"/>
        <w:r w:rsidRPr="00A00886">
          <w:rPr>
            <w:rStyle w:val="Hyperkobling"/>
            <w:rFonts w:asciiTheme="minorHAnsi" w:hAnsiTheme="minorHAnsi" w:cstheme="minorHAnsi"/>
            <w:sz w:val="16"/>
            <w:szCs w:val="16"/>
            <w:lang w:val="en-US"/>
          </w:rPr>
          <w:t xml:space="preserve"> </w:t>
        </w:r>
        <w:proofErr w:type="spellStart"/>
        <w:r w:rsidRPr="00A00886">
          <w:rPr>
            <w:rStyle w:val="Hyperkobling"/>
            <w:rFonts w:asciiTheme="minorHAnsi" w:hAnsiTheme="minorHAnsi" w:cstheme="minorHAnsi"/>
            <w:sz w:val="16"/>
            <w:szCs w:val="16"/>
            <w:lang w:val="en-US"/>
          </w:rPr>
          <w:t>Colombi</w:t>
        </w:r>
        <w:r>
          <w:rPr>
            <w:rStyle w:val="Hyperkobling"/>
            <w:rFonts w:asciiTheme="minorHAnsi" w:hAnsiTheme="minorHAnsi" w:cstheme="minorHAnsi"/>
            <w:sz w:val="16"/>
            <w:szCs w:val="16"/>
            <w:lang w:val="en-US"/>
          </w:rPr>
          <w:t>e</w:t>
        </w:r>
        <w:proofErr w:type="spellEnd"/>
        <w:r w:rsidRPr="00A00886">
          <w:rPr>
            <w:rStyle w:val="Hyperkobling"/>
            <w:rFonts w:asciiTheme="minorHAnsi" w:hAnsiTheme="minorHAnsi" w:cstheme="minorHAnsi"/>
            <w:sz w:val="16"/>
            <w:szCs w:val="16"/>
            <w:lang w:val="en-US"/>
          </w:rPr>
          <w:t xml:space="preserve"> | Human Rights Watch</w:t>
        </w:r>
      </w:hyperlink>
    </w:p>
  </w:footnote>
  <w:footnote w:id="13">
    <w:p w14:paraId="038DB33C"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13" w:history="1">
        <w:r w:rsidRPr="0026747E">
          <w:rPr>
            <w:rStyle w:val="Hyperkobling"/>
            <w:rFonts w:asciiTheme="minorHAnsi" w:hAnsiTheme="minorHAnsi" w:cstheme="minorHAnsi"/>
            <w:sz w:val="16"/>
            <w:szCs w:val="16"/>
            <w:lang w:val="fr-CA"/>
          </w:rPr>
          <w:t>Colombie : il est urgent d’agir pour mettre fin à la violence généralisée à l’encontre des défenseurs des droits de l’homme – Rapport des Nations-Unies | HCDH</w:t>
        </w:r>
      </w:hyperlink>
    </w:p>
  </w:footnote>
  <w:footnote w:id="14">
    <w:p w14:paraId="6E21C8E7"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14" w:anchor="bb52e4" w:history="1">
        <w:r w:rsidRPr="0026747E">
          <w:rPr>
            <w:rStyle w:val="Hyperkobling"/>
            <w:rFonts w:asciiTheme="minorHAnsi" w:hAnsiTheme="minorHAnsi" w:cstheme="minorHAnsi"/>
            <w:sz w:val="16"/>
            <w:szCs w:val="16"/>
            <w:lang w:val="fr-CA"/>
          </w:rPr>
          <w:t>https://www.hrw.org/world-report/2026/country-chapters/colombia#bb52e4</w:t>
        </w:r>
      </w:hyperlink>
      <w:r w:rsidRPr="0026747E">
        <w:rPr>
          <w:rFonts w:asciiTheme="minorHAnsi" w:hAnsiTheme="minorHAnsi" w:cstheme="minorHAnsi"/>
          <w:sz w:val="16"/>
          <w:szCs w:val="16"/>
          <w:lang w:val="fr-CA"/>
        </w:rPr>
        <w:t xml:space="preserve"> </w:t>
      </w:r>
    </w:p>
  </w:footnote>
  <w:footnote w:id="15">
    <w:p w14:paraId="21254A65" w14:textId="77777777" w:rsidR="00004EDA" w:rsidRPr="0026747E" w:rsidRDefault="00004EDA" w:rsidP="00004EDA">
      <w:pPr>
        <w:pStyle w:val="Fotnotetekst"/>
        <w:rPr>
          <w:rFonts w:asciiTheme="minorHAnsi" w:hAnsiTheme="minorHAnsi" w:cstheme="minorHAnsi"/>
          <w:sz w:val="18"/>
          <w:szCs w:val="18"/>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15" w:history="1">
        <w:r w:rsidRPr="0026747E">
          <w:rPr>
            <w:rStyle w:val="Hyperkobling"/>
            <w:rFonts w:asciiTheme="minorHAnsi" w:hAnsiTheme="minorHAnsi" w:cstheme="minorHAnsi"/>
            <w:sz w:val="16"/>
            <w:szCs w:val="16"/>
            <w:lang w:val="fr-CA"/>
          </w:rPr>
          <w:t>Colombie : il est urgent de mettre fin à la violence généralisée à l’encontre des défenseurs des droits de l’homme – Rapport des Nations-Unies | HCDH</w:t>
        </w:r>
      </w:hyperlink>
    </w:p>
  </w:footnote>
  <w:footnote w:id="16">
    <w:p w14:paraId="2EA3BD90" w14:textId="77777777" w:rsidR="00004EDA" w:rsidRPr="0026747E" w:rsidRDefault="00004EDA" w:rsidP="00004EDA">
      <w:pPr>
        <w:pStyle w:val="Fotnotetekst"/>
        <w:rPr>
          <w:rFonts w:asciiTheme="minorHAnsi" w:hAnsiTheme="minorHAnsi" w:cstheme="minorHAnsi"/>
          <w:sz w:val="16"/>
          <w:szCs w:val="16"/>
          <w:lang w:val="fr-CA"/>
        </w:rPr>
      </w:pPr>
      <w:r w:rsidRPr="00A00886">
        <w:rPr>
          <w:rStyle w:val="Fotnotereferanse"/>
          <w:rFonts w:asciiTheme="minorHAnsi" w:hAnsiTheme="minorHAnsi" w:cstheme="minorHAnsi"/>
          <w:sz w:val="16"/>
          <w:szCs w:val="16"/>
        </w:rPr>
        <w:footnoteRef/>
      </w:r>
      <w:r w:rsidRPr="0026747E">
        <w:rPr>
          <w:rFonts w:asciiTheme="minorHAnsi" w:hAnsiTheme="minorHAnsi" w:cstheme="minorHAnsi"/>
          <w:sz w:val="16"/>
          <w:szCs w:val="16"/>
          <w:lang w:val="fr-CA"/>
        </w:rPr>
        <w:t xml:space="preserve"> </w:t>
      </w:r>
      <w:hyperlink r:id="rId16" w:history="1">
        <w:r w:rsidRPr="0026747E">
          <w:rPr>
            <w:rStyle w:val="Hyperkobling"/>
            <w:rFonts w:asciiTheme="minorHAnsi" w:hAnsiTheme="minorHAnsi" w:cstheme="minorHAnsi"/>
            <w:sz w:val="16"/>
            <w:szCs w:val="16"/>
            <w:lang w:val="fr-CA"/>
          </w:rPr>
          <w:t>https://apnews.com/article/environmental-defenders-report-global-witness-latin-america-a1852340a1e5cb0b21da155eb3469981</w:t>
        </w:r>
      </w:hyperlink>
      <w:r w:rsidRPr="0026747E">
        <w:rPr>
          <w:rFonts w:asciiTheme="minorHAnsi" w:hAnsiTheme="minorHAnsi" w:cstheme="minorHAnsi"/>
          <w:sz w:val="16"/>
          <w:szCs w:val="16"/>
          <w:lang w:val="fr-CA"/>
        </w:rPr>
        <w:t xml:space="preserve"> </w:t>
      </w:r>
    </w:p>
  </w:footnote>
  <w:footnote w:id="17">
    <w:p w14:paraId="5AAC11FB" w14:textId="77777777" w:rsidR="00004EDA" w:rsidRPr="00A00886" w:rsidRDefault="00004EDA" w:rsidP="00004EDA">
      <w:pPr>
        <w:pStyle w:val="Fotnotetekst"/>
        <w:rPr>
          <w:rFonts w:asciiTheme="minorHAnsi" w:hAnsiTheme="minorHAnsi" w:cstheme="minorHAnsi"/>
          <w:sz w:val="16"/>
          <w:szCs w:val="16"/>
          <w:lang w:val="es-ES"/>
        </w:rPr>
      </w:pPr>
      <w:r w:rsidRPr="00A00886">
        <w:rPr>
          <w:rStyle w:val="Fotnotereferanse"/>
          <w:rFonts w:asciiTheme="minorHAnsi" w:hAnsiTheme="minorHAnsi" w:cstheme="minorHAnsi"/>
          <w:sz w:val="16"/>
          <w:szCs w:val="16"/>
        </w:rPr>
        <w:footnoteRef/>
      </w:r>
      <w:r w:rsidRPr="00A00886">
        <w:rPr>
          <w:rFonts w:asciiTheme="minorHAnsi" w:hAnsiTheme="minorHAnsi" w:cstheme="minorHAnsi"/>
          <w:sz w:val="16"/>
          <w:szCs w:val="16"/>
          <w:lang w:val="es-ES"/>
        </w:rPr>
        <w:t xml:space="preserve"> </w:t>
      </w:r>
      <w:hyperlink r:id="rId17" w:history="1">
        <w:r w:rsidRPr="00A00886">
          <w:rPr>
            <w:rStyle w:val="Hyperkobling"/>
            <w:rFonts w:asciiTheme="minorHAnsi" w:hAnsiTheme="minorHAnsi" w:cstheme="minorHAnsi"/>
            <w:sz w:val="16"/>
            <w:szCs w:val="16"/>
            <w:lang w:val="es-ES"/>
          </w:rPr>
          <w:t>02-24-2025-Ingles-Informe-Anual-Del-Alto-Comisionado-ONU-DDHH.pdf</w:t>
        </w:r>
      </w:hyperlink>
    </w:p>
  </w:footnote>
  <w:footnote w:id="18">
    <w:p w14:paraId="163AADC4" w14:textId="77777777" w:rsidR="00004EDA" w:rsidRPr="00A00886" w:rsidRDefault="00004EDA" w:rsidP="00004EDA">
      <w:pPr>
        <w:pStyle w:val="Fotnotetekst"/>
        <w:rPr>
          <w:rFonts w:asciiTheme="minorHAnsi" w:hAnsiTheme="minorHAnsi"/>
          <w:sz w:val="16"/>
          <w:szCs w:val="16"/>
          <w:lang w:val="es-ES"/>
        </w:rPr>
      </w:pPr>
      <w:r w:rsidRPr="00A00886">
        <w:rPr>
          <w:rStyle w:val="Fotnotereferanse"/>
          <w:rFonts w:asciiTheme="minorHAnsi" w:hAnsiTheme="minorHAnsi" w:cstheme="minorHAnsi"/>
          <w:sz w:val="16"/>
          <w:szCs w:val="16"/>
        </w:rPr>
        <w:footnoteRef/>
      </w:r>
      <w:r w:rsidRPr="00A00886">
        <w:rPr>
          <w:rFonts w:asciiTheme="minorHAnsi" w:hAnsiTheme="minorHAnsi" w:cstheme="minorHAnsi"/>
          <w:sz w:val="16"/>
          <w:szCs w:val="16"/>
          <w:lang w:val="es-ES"/>
        </w:rPr>
        <w:t xml:space="preserve"> </w:t>
      </w:r>
      <w:hyperlink r:id="rId18" w:history="1">
        <w:r w:rsidRPr="00A00886">
          <w:rPr>
            <w:rStyle w:val="Hyperkobling"/>
            <w:rFonts w:asciiTheme="minorHAnsi" w:hAnsiTheme="minorHAnsi" w:cstheme="minorHAnsi"/>
            <w:sz w:val="16"/>
            <w:szCs w:val="16"/>
            <w:lang w:val="es-ES"/>
          </w:rPr>
          <w:t>https://www.aptnnews.ca/national-news/un-warns-of-ongoing-tragedy-as-indigenous-groups-in-colombia-face-extinction/</w:t>
        </w:r>
      </w:hyperlink>
      <w:r w:rsidRPr="00A00886">
        <w:rPr>
          <w:rFonts w:asciiTheme="minorHAnsi" w:hAnsiTheme="minorHAnsi"/>
          <w:sz w:val="16"/>
          <w:szCs w:val="16"/>
          <w:lang w:val="es-ES"/>
        </w:rPr>
        <w:t xml:space="preserve"> </w:t>
      </w:r>
    </w:p>
  </w:footnote>
  <w:footnote w:id="19">
    <w:p w14:paraId="6428FB0A" w14:textId="77777777" w:rsidR="00004EDA" w:rsidRPr="0026747E" w:rsidRDefault="00004EDA" w:rsidP="00004EDA">
      <w:pPr>
        <w:pStyle w:val="Fotnotetekst"/>
        <w:rPr>
          <w:rFonts w:asciiTheme="minorHAnsi" w:hAnsiTheme="minorHAnsi"/>
          <w:sz w:val="16"/>
          <w:szCs w:val="16"/>
          <w:lang w:val="fr-CA"/>
        </w:rPr>
      </w:pPr>
      <w:r w:rsidRPr="00A00886">
        <w:rPr>
          <w:rStyle w:val="Fotnotereferanse"/>
          <w:rFonts w:asciiTheme="minorHAnsi" w:hAnsiTheme="minorHAnsi"/>
          <w:sz w:val="16"/>
          <w:szCs w:val="16"/>
        </w:rPr>
        <w:footnoteRef/>
      </w:r>
      <w:r w:rsidRPr="0026747E">
        <w:rPr>
          <w:rFonts w:asciiTheme="minorHAnsi" w:hAnsiTheme="minorHAnsi"/>
          <w:sz w:val="16"/>
          <w:szCs w:val="16"/>
          <w:lang w:val="fr-CA"/>
        </w:rPr>
        <w:t xml:space="preserve"> </w:t>
      </w:r>
      <w:hyperlink r:id="rId19" w:history="1">
        <w:r w:rsidRPr="0026747E">
          <w:rPr>
            <w:rStyle w:val="Hyperkobling"/>
            <w:rFonts w:asciiTheme="minorHAnsi" w:hAnsiTheme="minorHAnsi"/>
            <w:sz w:val="16"/>
            <w:szCs w:val="16"/>
            <w:lang w:val="fr-CA"/>
          </w:rPr>
          <w:t xml:space="preserve">Cour de Justice Internationale (ICJ). 2025. </w:t>
        </w:r>
        <w:r w:rsidRPr="0026747E">
          <w:rPr>
            <w:rStyle w:val="Hyperkobling"/>
            <w:rFonts w:asciiTheme="minorHAnsi" w:hAnsiTheme="minorHAnsi"/>
            <w:i/>
            <w:iCs/>
            <w:sz w:val="16"/>
            <w:szCs w:val="16"/>
            <w:lang w:val="fr-CA"/>
          </w:rPr>
          <w:t xml:space="preserve">Obligations des </w:t>
        </w:r>
        <w:proofErr w:type="spellStart"/>
        <w:r w:rsidRPr="0026747E">
          <w:rPr>
            <w:rStyle w:val="Hyperkobling"/>
            <w:rFonts w:asciiTheme="minorHAnsi" w:hAnsiTheme="minorHAnsi"/>
            <w:i/>
            <w:iCs/>
            <w:sz w:val="16"/>
            <w:szCs w:val="16"/>
            <w:lang w:val="fr-CA"/>
          </w:rPr>
          <w:t>Etats</w:t>
        </w:r>
        <w:proofErr w:type="spellEnd"/>
        <w:r w:rsidRPr="0026747E">
          <w:rPr>
            <w:rStyle w:val="Hyperkobling"/>
            <w:rFonts w:asciiTheme="minorHAnsi" w:hAnsiTheme="minorHAnsi"/>
            <w:i/>
            <w:iCs/>
            <w:sz w:val="16"/>
            <w:szCs w:val="16"/>
            <w:lang w:val="fr-CA"/>
          </w:rPr>
          <w:t xml:space="preserve"> en matière de changement climatique, Avis consultatif</w:t>
        </w:r>
        <w:r w:rsidRPr="0026747E">
          <w:rPr>
            <w:rStyle w:val="Hyperkobling"/>
            <w:rFonts w:asciiTheme="minorHAnsi" w:hAnsiTheme="minorHAnsi"/>
            <w:sz w:val="16"/>
            <w:szCs w:val="16"/>
            <w:lang w:val="fr-CA"/>
          </w:rPr>
          <w:t>, 23 juillet 2025</w:t>
        </w:r>
      </w:hyperlink>
      <w:r w:rsidRPr="0026747E">
        <w:rPr>
          <w:rFonts w:asciiTheme="minorHAnsi" w:hAnsiTheme="minorHAnsi"/>
          <w:sz w:val="16"/>
          <w:szCs w:val="16"/>
          <w:lang w:val="fr-CA"/>
        </w:rPr>
        <w:t>.</w:t>
      </w:r>
    </w:p>
  </w:footnote>
  <w:footnote w:id="20">
    <w:p w14:paraId="13338960" w14:textId="77777777" w:rsidR="00004EDA" w:rsidRPr="009A649B" w:rsidRDefault="00004EDA" w:rsidP="00004EDA">
      <w:pPr>
        <w:pStyle w:val="Fotnotetekst"/>
        <w:rPr>
          <w:rFonts w:asciiTheme="minorHAnsi" w:hAnsiTheme="minorHAnsi"/>
          <w:sz w:val="16"/>
          <w:szCs w:val="16"/>
          <w:lang w:val="fr-FR"/>
        </w:rPr>
      </w:pPr>
      <w:r w:rsidRPr="009A649B">
        <w:rPr>
          <w:rStyle w:val="Fotnotereferanse"/>
          <w:rFonts w:asciiTheme="minorHAnsi" w:hAnsiTheme="minorHAnsi"/>
          <w:sz w:val="16"/>
          <w:szCs w:val="16"/>
          <w:lang w:val="fr-FR"/>
        </w:rPr>
        <w:footnoteRef/>
      </w:r>
      <w:r w:rsidRPr="009A649B">
        <w:rPr>
          <w:rFonts w:asciiTheme="minorHAnsi" w:hAnsiTheme="minorHAnsi"/>
          <w:sz w:val="16"/>
          <w:szCs w:val="16"/>
          <w:lang w:val="fr-FR"/>
        </w:rPr>
        <w:t xml:space="preserve"> Programme des Nations Unies pour l’Environnement (PNUE). 2025. </w:t>
      </w:r>
      <w:r w:rsidRPr="009A649B">
        <w:rPr>
          <w:rFonts w:asciiTheme="minorHAnsi" w:hAnsiTheme="minorHAnsi"/>
          <w:i/>
          <w:iCs/>
          <w:sz w:val="16"/>
          <w:szCs w:val="16"/>
          <w:lang w:val="fr-FR"/>
        </w:rPr>
        <w:t xml:space="preserve">Nous sommes tous dans le même </w:t>
      </w:r>
      <w:proofErr w:type="gramStart"/>
      <w:r w:rsidRPr="009A649B">
        <w:rPr>
          <w:rFonts w:asciiTheme="minorHAnsi" w:hAnsiTheme="minorHAnsi"/>
          <w:i/>
          <w:iCs/>
          <w:sz w:val="16"/>
          <w:szCs w:val="16"/>
          <w:lang w:val="fr-FR"/>
        </w:rPr>
        <w:t>bateau:</w:t>
      </w:r>
      <w:proofErr w:type="gramEnd"/>
      <w:r w:rsidRPr="009A649B">
        <w:rPr>
          <w:rFonts w:asciiTheme="minorHAnsi" w:hAnsiTheme="minorHAnsi"/>
          <w:i/>
          <w:iCs/>
          <w:sz w:val="16"/>
          <w:szCs w:val="16"/>
          <w:lang w:val="fr-FR"/>
        </w:rPr>
        <w:t xml:space="preserve"> Rapport Annuel pour 2024</w:t>
      </w:r>
      <w:r w:rsidRPr="009A649B">
        <w:rPr>
          <w:rFonts w:asciiTheme="minorHAnsi" w:hAnsiTheme="minorHAnsi"/>
          <w:sz w:val="16"/>
          <w:szCs w:val="16"/>
          <w:lang w:val="fr-FR"/>
        </w:rPr>
        <w:t xml:space="preserve">. </w:t>
      </w:r>
    </w:p>
  </w:footnote>
  <w:footnote w:id="21">
    <w:p w14:paraId="3B29DA14" w14:textId="77777777" w:rsidR="00004EDA" w:rsidRPr="009A649B" w:rsidRDefault="00004EDA" w:rsidP="00004EDA">
      <w:pPr>
        <w:pStyle w:val="Fotnotetekst"/>
        <w:rPr>
          <w:lang w:val="fr-FR"/>
        </w:rPr>
      </w:pPr>
      <w:r w:rsidRPr="009A649B">
        <w:rPr>
          <w:rStyle w:val="Fotnotereferanse"/>
          <w:rFonts w:asciiTheme="minorHAnsi" w:hAnsiTheme="minorHAnsi"/>
          <w:sz w:val="16"/>
          <w:szCs w:val="16"/>
          <w:lang w:val="fr-FR"/>
        </w:rPr>
        <w:footnoteRef/>
      </w:r>
      <w:r w:rsidRPr="0026747E">
        <w:rPr>
          <w:rFonts w:asciiTheme="minorHAnsi" w:hAnsiTheme="minorHAnsi"/>
          <w:sz w:val="16"/>
          <w:szCs w:val="16"/>
          <w:lang w:val="pt-BR"/>
        </w:rPr>
        <w:t xml:space="preserve"> </w:t>
      </w:r>
      <w:r w:rsidRPr="0026747E">
        <w:rPr>
          <w:rFonts w:asciiTheme="minorHAnsi" w:hAnsiTheme="minorHAnsi"/>
          <w:sz w:val="16"/>
          <w:szCs w:val="16"/>
          <w:lang w:val="pt-BR"/>
        </w:rPr>
        <w:t xml:space="preserve">McNeish, J. A., &amp; Socha, J. M. (2024). </w:t>
      </w:r>
      <w:r w:rsidRPr="009A649B">
        <w:rPr>
          <w:rFonts w:asciiTheme="minorHAnsi" w:hAnsiTheme="minorHAnsi"/>
          <w:sz w:val="16"/>
          <w:szCs w:val="16"/>
          <w:lang w:val="fr-FR"/>
        </w:rPr>
        <w:t xml:space="preserve">Eaux troubles : l’écologie politique problématique de l’arrêt </w:t>
      </w:r>
      <w:r>
        <w:rPr>
          <w:rFonts w:asciiTheme="minorHAnsi" w:hAnsiTheme="minorHAnsi"/>
          <w:sz w:val="16"/>
          <w:szCs w:val="16"/>
          <w:lang w:val="fr-FR"/>
        </w:rPr>
        <w:t>« </w:t>
      </w:r>
      <w:proofErr w:type="spellStart"/>
      <w:r w:rsidRPr="009A649B">
        <w:rPr>
          <w:rFonts w:asciiTheme="minorHAnsi" w:hAnsiTheme="minorHAnsi"/>
          <w:sz w:val="16"/>
          <w:szCs w:val="16"/>
          <w:lang w:val="fr-FR"/>
        </w:rPr>
        <w:t>Atrato</w:t>
      </w:r>
      <w:proofErr w:type="spellEnd"/>
      <w:r>
        <w:rPr>
          <w:rFonts w:asciiTheme="minorHAnsi" w:hAnsiTheme="minorHAnsi"/>
          <w:sz w:val="16"/>
          <w:szCs w:val="16"/>
          <w:lang w:val="fr-FR"/>
        </w:rPr>
        <w:t> », Colombie</w:t>
      </w:r>
      <w:r w:rsidRPr="009A649B">
        <w:rPr>
          <w:rFonts w:asciiTheme="minorHAnsi" w:hAnsiTheme="minorHAnsi"/>
          <w:sz w:val="16"/>
          <w:szCs w:val="16"/>
          <w:lang w:val="fr-FR"/>
        </w:rPr>
        <w:t xml:space="preserve">. The International Journal of Human </w:t>
      </w:r>
      <w:proofErr w:type="spellStart"/>
      <w:r w:rsidRPr="009A649B">
        <w:rPr>
          <w:rFonts w:asciiTheme="minorHAnsi" w:hAnsiTheme="minorHAnsi"/>
          <w:sz w:val="16"/>
          <w:szCs w:val="16"/>
          <w:lang w:val="fr-FR"/>
        </w:rPr>
        <w:t>Rights</w:t>
      </w:r>
      <w:proofErr w:type="spellEnd"/>
      <w:r w:rsidRPr="009A649B">
        <w:rPr>
          <w:rFonts w:asciiTheme="minorHAnsi" w:hAnsiTheme="minorHAnsi"/>
          <w:sz w:val="16"/>
          <w:szCs w:val="16"/>
          <w:lang w:val="fr-FR"/>
        </w:rPr>
        <w:t>, 1–21.</w:t>
      </w:r>
      <w:r w:rsidRPr="009A649B">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63F9" w14:textId="77777777" w:rsidR="0099603D" w:rsidRDefault="00BC7C3D">
    <w:pPr>
      <w:pStyle w:val="Topptekst"/>
    </w:pPr>
    <w:r>
      <w:rPr>
        <w:noProof/>
        <w:lang w:eastAsia="nb-NO"/>
      </w:rPr>
      <w:drawing>
        <wp:inline distT="0" distB="0" distL="0" distR="0" wp14:anchorId="32B5D0BD" wp14:editId="0415A9D9">
          <wp:extent cx="651233" cy="11334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ftologo HOVED svart_brevhode.png"/>
                  <pic:cNvPicPr/>
                </pic:nvPicPr>
                <pic:blipFill>
                  <a:blip r:embed="rId1">
                    <a:extLst>
                      <a:ext uri="{28A0092B-C50C-407E-A947-70E740481C1C}">
                        <a14:useLocalDpi xmlns:a14="http://schemas.microsoft.com/office/drawing/2010/main" val="0"/>
                      </a:ext>
                    </a:extLst>
                  </a:blip>
                  <a:stretch>
                    <a:fillRect/>
                  </a:stretch>
                </pic:blipFill>
                <pic:spPr>
                  <a:xfrm>
                    <a:off x="0" y="0"/>
                    <a:ext cx="654434" cy="11390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CAE79B8"/>
    <w:lvl w:ilvl="0">
      <w:start w:val="1"/>
      <w:numFmt w:val="decimal"/>
      <w:pStyle w:val="Nummerertliste"/>
      <w:lvlText w:val="%1."/>
      <w:lvlJc w:val="left"/>
      <w:pPr>
        <w:tabs>
          <w:tab w:val="num" w:pos="360"/>
        </w:tabs>
        <w:ind w:left="360" w:hanging="360"/>
      </w:pPr>
    </w:lvl>
  </w:abstractNum>
  <w:abstractNum w:abstractNumId="1" w15:restartNumberingAfterBreak="0">
    <w:nsid w:val="FFFFFF89"/>
    <w:multiLevelType w:val="singleLevel"/>
    <w:tmpl w:val="138A112C"/>
    <w:lvl w:ilvl="0">
      <w:start w:val="1"/>
      <w:numFmt w:val="bullet"/>
      <w:pStyle w:val="Punktliste"/>
      <w:lvlText w:val=""/>
      <w:lvlJc w:val="left"/>
      <w:pPr>
        <w:tabs>
          <w:tab w:val="num" w:pos="360"/>
        </w:tabs>
        <w:ind w:left="360" w:hanging="360"/>
      </w:pPr>
      <w:rPr>
        <w:rFonts w:ascii="Symbol" w:hAnsi="Symbol" w:hint="default"/>
      </w:rPr>
    </w:lvl>
  </w:abstractNum>
  <w:num w:numId="1" w16cid:durableId="420680954">
    <w:abstractNumId w:val="1"/>
  </w:num>
  <w:num w:numId="2" w16cid:durableId="141430859">
    <w:abstractNumId w:val="1"/>
  </w:num>
  <w:num w:numId="3" w16cid:durableId="292516608">
    <w:abstractNumId w:val="0"/>
  </w:num>
  <w:num w:numId="4" w16cid:durableId="1781798104">
    <w:abstractNumId w:val="0"/>
  </w:num>
  <w:num w:numId="5" w16cid:durableId="129448310">
    <w:abstractNumId w:val="1"/>
  </w:num>
  <w:num w:numId="6" w16cid:durableId="76175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DA"/>
    <w:rsid w:val="00004EDA"/>
    <w:rsid w:val="00017FBF"/>
    <w:rsid w:val="0003203A"/>
    <w:rsid w:val="000602F2"/>
    <w:rsid w:val="001961F6"/>
    <w:rsid w:val="00197EA7"/>
    <w:rsid w:val="001A7466"/>
    <w:rsid w:val="001E5321"/>
    <w:rsid w:val="001E6A71"/>
    <w:rsid w:val="00215DF6"/>
    <w:rsid w:val="00224DC7"/>
    <w:rsid w:val="00276E2A"/>
    <w:rsid w:val="00326F5F"/>
    <w:rsid w:val="00374CA8"/>
    <w:rsid w:val="003E7F3D"/>
    <w:rsid w:val="003F6883"/>
    <w:rsid w:val="0053297F"/>
    <w:rsid w:val="006B54EF"/>
    <w:rsid w:val="007E5AFB"/>
    <w:rsid w:val="007E7E9A"/>
    <w:rsid w:val="0080621E"/>
    <w:rsid w:val="008E1C3A"/>
    <w:rsid w:val="009449DB"/>
    <w:rsid w:val="00955D9C"/>
    <w:rsid w:val="00965329"/>
    <w:rsid w:val="0099603D"/>
    <w:rsid w:val="009A3F00"/>
    <w:rsid w:val="009A71CD"/>
    <w:rsid w:val="009D5022"/>
    <w:rsid w:val="009F6889"/>
    <w:rsid w:val="00A43BE0"/>
    <w:rsid w:val="00AC3987"/>
    <w:rsid w:val="00B063BB"/>
    <w:rsid w:val="00B3081C"/>
    <w:rsid w:val="00B60C2B"/>
    <w:rsid w:val="00BA6DA2"/>
    <w:rsid w:val="00BB4D0C"/>
    <w:rsid w:val="00BC7C3D"/>
    <w:rsid w:val="00DB3A48"/>
    <w:rsid w:val="00F0028D"/>
    <w:rsid w:val="00F1647C"/>
    <w:rsid w:val="00FE45C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7A4A3"/>
  <w15:docId w15:val="{6091BE1E-FDDD-4AB2-9FA0-1704EA2B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note reference" w:uiPriority="99"/>
    <w:lsdException w:name="Title" w:qFormat="1"/>
    <w:lsdException w:name="Body Text" w:qFormat="1"/>
    <w:lsdException w:name="Sub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4EDA"/>
    <w:pPr>
      <w:spacing w:after="200" w:line="276" w:lineRule="auto"/>
    </w:pPr>
    <w:rPr>
      <w:rFonts w:ascii="Verdana" w:eastAsiaTheme="minorHAnsi" w:hAnsi="Verdana" w:cstheme="minorBidi"/>
      <w:szCs w:val="22"/>
      <w:lang w:eastAsia="en-US"/>
    </w:rPr>
  </w:style>
  <w:style w:type="paragraph" w:styleId="Overskrift1">
    <w:name w:val="heading 1"/>
    <w:basedOn w:val="Normal"/>
    <w:next w:val="Brdtekst"/>
    <w:qFormat/>
    <w:rsid w:val="00F0028D"/>
    <w:pPr>
      <w:keepNext/>
      <w:spacing w:before="240" w:line="270" w:lineRule="exact"/>
      <w:outlineLvl w:val="0"/>
    </w:pPr>
    <w:rPr>
      <w:rFonts w:cs="Arial"/>
      <w:b/>
      <w:bCs/>
      <w:caps/>
      <w:kern w:val="32"/>
      <w:sz w:val="22"/>
      <w:szCs w:val="32"/>
    </w:rPr>
  </w:style>
  <w:style w:type="paragraph" w:styleId="Overskrift2">
    <w:name w:val="heading 2"/>
    <w:basedOn w:val="Overskrift1"/>
    <w:next w:val="Brdtekst"/>
    <w:rsid w:val="006B54EF"/>
    <w:pPr>
      <w:outlineLvl w:val="1"/>
    </w:pPr>
    <w:rPr>
      <w:bCs w:val="0"/>
      <w:i/>
      <w:iCs/>
      <w:szCs w:val="28"/>
    </w:rPr>
  </w:style>
  <w:style w:type="paragraph" w:styleId="Overskrift3">
    <w:name w:val="heading 3"/>
    <w:basedOn w:val="Overskrift2"/>
    <w:next w:val="Brdtekst"/>
    <w:rsid w:val="009A3F00"/>
    <w:pPr>
      <w:spacing w:after="120"/>
      <w:outlineLvl w:val="2"/>
    </w:pPr>
    <w:rPr>
      <w:b w:val="0"/>
      <w:bCs/>
      <w:szCs w:val="26"/>
    </w:rPr>
  </w:style>
  <w:style w:type="paragraph" w:styleId="Overskrift4">
    <w:name w:val="heading 4"/>
    <w:basedOn w:val="Normal"/>
    <w:next w:val="Brdtekst"/>
    <w:link w:val="Overskrift4Tegn"/>
    <w:rsid w:val="0003203A"/>
    <w:pPr>
      <w:keepNext/>
      <w:keepLines/>
      <w:spacing w:before="200"/>
      <w:outlineLvl w:val="3"/>
    </w:pPr>
    <w:rPr>
      <w:rFonts w:eastAsiaTheme="majorEastAsia" w:cstheme="majorBidi"/>
      <w:b/>
      <w:bCs/>
      <w:i/>
      <w:iCs/>
      <w:color w:val="000000" w:themeColor="tex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qFormat/>
    <w:rsid w:val="006B54EF"/>
    <w:pPr>
      <w:spacing w:line="288" w:lineRule="auto"/>
    </w:pPr>
    <w:rPr>
      <w:rFonts w:ascii="Georgia" w:hAnsi="Georgia"/>
    </w:rPr>
  </w:style>
  <w:style w:type="paragraph" w:styleId="Bildetekst">
    <w:name w:val="caption"/>
    <w:basedOn w:val="Normal"/>
    <w:next w:val="Normal"/>
    <w:rsid w:val="009A3F00"/>
    <w:rPr>
      <w:b/>
      <w:bCs/>
      <w:szCs w:val="20"/>
    </w:rPr>
  </w:style>
  <w:style w:type="paragraph" w:styleId="Hilsen">
    <w:name w:val="Closing"/>
    <w:basedOn w:val="Normal"/>
    <w:semiHidden/>
    <w:rsid w:val="009A3F00"/>
    <w:pPr>
      <w:keepNext/>
      <w:keepLines/>
    </w:pPr>
  </w:style>
  <w:style w:type="paragraph" w:styleId="Dato">
    <w:name w:val="Date"/>
    <w:basedOn w:val="Normal"/>
    <w:next w:val="Normal"/>
    <w:semiHidden/>
    <w:rsid w:val="009A3F00"/>
  </w:style>
  <w:style w:type="paragraph" w:styleId="Konvoluttadresse">
    <w:name w:val="envelope address"/>
    <w:basedOn w:val="Normal"/>
    <w:semiHidden/>
    <w:rsid w:val="009A3F00"/>
  </w:style>
  <w:style w:type="paragraph" w:styleId="Avsenderadresse">
    <w:name w:val="envelope return"/>
    <w:basedOn w:val="Normal"/>
    <w:semiHidden/>
    <w:rsid w:val="009A3F00"/>
    <w:rPr>
      <w:rFonts w:cs="Arial"/>
      <w:szCs w:val="20"/>
    </w:rPr>
  </w:style>
  <w:style w:type="paragraph" w:styleId="Bunntekst">
    <w:name w:val="footer"/>
    <w:basedOn w:val="Normal"/>
    <w:semiHidden/>
    <w:rsid w:val="009A3F00"/>
  </w:style>
  <w:style w:type="paragraph" w:styleId="Topptekst">
    <w:name w:val="header"/>
    <w:basedOn w:val="Normal"/>
    <w:semiHidden/>
    <w:rsid w:val="009A3F00"/>
  </w:style>
  <w:style w:type="paragraph" w:styleId="Punktliste">
    <w:name w:val="List Bullet"/>
    <w:basedOn w:val="Normal"/>
    <w:semiHidden/>
    <w:rsid w:val="009A3F00"/>
    <w:pPr>
      <w:numPr>
        <w:numId w:val="5"/>
      </w:numPr>
    </w:pPr>
  </w:style>
  <w:style w:type="paragraph" w:styleId="Nummerertliste">
    <w:name w:val="List Number"/>
    <w:basedOn w:val="Normal"/>
    <w:semiHidden/>
    <w:rsid w:val="009A3F00"/>
    <w:pPr>
      <w:numPr>
        <w:numId w:val="6"/>
      </w:numPr>
    </w:pPr>
  </w:style>
  <w:style w:type="character" w:styleId="Sidetall">
    <w:name w:val="page number"/>
    <w:basedOn w:val="Standardskriftforavsnitt"/>
    <w:semiHidden/>
    <w:rsid w:val="009A3F00"/>
  </w:style>
  <w:style w:type="paragraph" w:styleId="Innledendehilsen">
    <w:name w:val="Salutation"/>
    <w:basedOn w:val="Normal"/>
    <w:next w:val="Normal"/>
    <w:semiHidden/>
    <w:rsid w:val="009A3F00"/>
  </w:style>
  <w:style w:type="paragraph" w:styleId="Underskrift">
    <w:name w:val="Signature"/>
    <w:basedOn w:val="Normal"/>
    <w:semiHidden/>
    <w:rsid w:val="009A3F00"/>
  </w:style>
  <w:style w:type="character" w:styleId="Sterk">
    <w:name w:val="Strong"/>
    <w:basedOn w:val="Standardskriftforavsnitt"/>
    <w:rsid w:val="009A3F00"/>
    <w:rPr>
      <w:b/>
      <w:bCs/>
    </w:rPr>
  </w:style>
  <w:style w:type="paragraph" w:styleId="Undertittel">
    <w:name w:val="Subtitle"/>
    <w:basedOn w:val="Normal"/>
    <w:next w:val="Normal"/>
    <w:qFormat/>
    <w:rsid w:val="00F0028D"/>
    <w:rPr>
      <w:caps/>
      <w:sz w:val="28"/>
    </w:rPr>
  </w:style>
  <w:style w:type="table" w:styleId="Tabellrutenett">
    <w:name w:val="Table Grid"/>
    <w:basedOn w:val="Vanligtabell"/>
    <w:semiHidden/>
    <w:rsid w:val="009A3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qFormat/>
    <w:rsid w:val="00F0028D"/>
    <w:pPr>
      <w:spacing w:after="40"/>
    </w:pPr>
    <w:rPr>
      <w:b/>
      <w:caps/>
      <w:sz w:val="36"/>
    </w:rPr>
  </w:style>
  <w:style w:type="character" w:customStyle="1" w:styleId="Overskrift4Tegn">
    <w:name w:val="Overskrift 4 Tegn"/>
    <w:basedOn w:val="Standardskriftforavsnitt"/>
    <w:link w:val="Overskrift4"/>
    <w:rsid w:val="0003203A"/>
    <w:rPr>
      <w:rFonts w:ascii="Arial" w:eastAsiaTheme="majorEastAsia" w:hAnsi="Arial" w:cstheme="majorBidi"/>
      <w:b/>
      <w:bCs/>
      <w:i/>
      <w:iCs/>
      <w:color w:val="000000" w:themeColor="text1"/>
      <w:szCs w:val="24"/>
      <w:lang w:eastAsia="en-US"/>
    </w:rPr>
  </w:style>
  <w:style w:type="paragraph" w:styleId="Bobletekst">
    <w:name w:val="Balloon Text"/>
    <w:basedOn w:val="Normal"/>
    <w:link w:val="BobletekstTegn"/>
    <w:rsid w:val="0080621E"/>
    <w:rPr>
      <w:rFonts w:ascii="Tahoma" w:hAnsi="Tahoma" w:cs="Tahoma"/>
      <w:sz w:val="16"/>
      <w:szCs w:val="16"/>
    </w:rPr>
  </w:style>
  <w:style w:type="character" w:customStyle="1" w:styleId="BobletekstTegn">
    <w:name w:val="Bobletekst Tegn"/>
    <w:basedOn w:val="Standardskriftforavsnitt"/>
    <w:link w:val="Bobletekst"/>
    <w:rsid w:val="0080621E"/>
    <w:rPr>
      <w:rFonts w:ascii="Tahoma" w:hAnsi="Tahoma" w:cs="Tahoma"/>
      <w:sz w:val="16"/>
      <w:szCs w:val="16"/>
      <w:lang w:eastAsia="en-US"/>
    </w:rPr>
  </w:style>
  <w:style w:type="paragraph" w:customStyle="1" w:styleId="Konvoluttadresse1">
    <w:name w:val="Konvoluttadresse1"/>
    <w:basedOn w:val="Brdtekst"/>
    <w:rsid w:val="009A71CD"/>
    <w:pPr>
      <w:spacing w:line="250" w:lineRule="exact"/>
    </w:pPr>
    <w:rPr>
      <w:rFonts w:ascii="Verdana" w:hAnsi="Verdana"/>
    </w:rPr>
  </w:style>
  <w:style w:type="character" w:styleId="Plassholdertekst">
    <w:name w:val="Placeholder Text"/>
    <w:basedOn w:val="Standardskriftforavsnitt"/>
    <w:uiPriority w:val="99"/>
    <w:semiHidden/>
    <w:rsid w:val="009A71CD"/>
    <w:rPr>
      <w:color w:val="808080"/>
    </w:rPr>
  </w:style>
  <w:style w:type="paragraph" w:customStyle="1" w:styleId="Ingress">
    <w:name w:val="Ingress"/>
    <w:basedOn w:val="Brdtekst"/>
    <w:rsid w:val="0099603D"/>
    <w:pPr>
      <w:spacing w:line="270" w:lineRule="exact"/>
    </w:pPr>
    <w:rPr>
      <w:b/>
    </w:rPr>
  </w:style>
  <w:style w:type="character" w:styleId="Hyperkobling">
    <w:name w:val="Hyperlink"/>
    <w:basedOn w:val="Standardskriftforavsnitt"/>
    <w:uiPriority w:val="99"/>
    <w:unhideWhenUsed/>
    <w:rsid w:val="00004EDA"/>
    <w:rPr>
      <w:color w:val="0000FF" w:themeColor="hyperlink"/>
      <w:u w:val="single"/>
    </w:rPr>
  </w:style>
  <w:style w:type="character" w:styleId="Fotnotereferanse">
    <w:name w:val="footnote reference"/>
    <w:aliases w:val="4_G,Texto de nota al pie,Footnote number,referencia nota al pie,Ref,de nota al pie,Appel note de bas de page"/>
    <w:basedOn w:val="Standardskriftforavsnitt"/>
    <w:uiPriority w:val="99"/>
    <w:unhideWhenUsed/>
    <w:rsid w:val="00004EDA"/>
    <w:rPr>
      <w:rFonts w:cs="Times New Roman"/>
      <w:sz w:val="22"/>
      <w:vertAlign w:val="superscript"/>
    </w:rPr>
  </w:style>
  <w:style w:type="paragraph" w:styleId="Fotnotetekst">
    <w:name w:val="footnote text"/>
    <w:aliases w:val="5_G,Footnote Text Char Char Char Char Char,Footnote Text Char Char Char Char,footnote text,Footnote reference,FA Fu,Footnote Text Char Char Char,Footnote Text Cha,FA Fußnotentext,FA Fuﬂnotentext,Footnote Text Char Char,Ca"/>
    <w:basedOn w:val="Normal"/>
    <w:link w:val="FotnotetekstTegn"/>
    <w:uiPriority w:val="99"/>
    <w:qFormat/>
    <w:rsid w:val="00004EDA"/>
    <w:pPr>
      <w:spacing w:after="0"/>
    </w:pPr>
    <w:rPr>
      <w:rFonts w:ascii="Times New Roman" w:eastAsia="Times New Roman" w:hAnsi="Times New Roman" w:cs="Times New Roman"/>
      <w:szCs w:val="20"/>
      <w:lang w:eastAsia="ja-JP"/>
    </w:rPr>
  </w:style>
  <w:style w:type="character" w:customStyle="1" w:styleId="FotnotetekstTegn">
    <w:name w:val="Fotnotetekst Tegn"/>
    <w:aliases w:val="5_G Tegn,Footnote Text Char Char Char Char Char Tegn,Footnote Text Char Char Char Char Tegn,footnote text Tegn,Footnote reference Tegn,FA Fu Tegn,Footnote Text Char Char Char Tegn,Footnote Text Cha Tegn,FA Fußnotentext Tegn,Ca Tegn"/>
    <w:basedOn w:val="Standardskriftforavsnitt"/>
    <w:link w:val="Fotnotetekst"/>
    <w:uiPriority w:val="99"/>
    <w:qFormat/>
    <w:rsid w:val="00004EDA"/>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reliefweb.int/report/colombia/colombia-plan-de-respuesta-prioridades-comunitarias-enero-2025?_gl=1*l2v5pc*_ga*MTc3NzU4NTUzMi4xNzU4MjA1NTQ3*_ga_E60ZNX2F68*czE3NjMwNjYyNjkkbzE4JGcxJHQxNzYzMDY2MjgzJGo0NiRsMCRoMA.." TargetMode="External"/><Relationship Id="rId13" Type="http://schemas.openxmlformats.org/officeDocument/2006/relationships/hyperlink" Target="https://www.ohchr.org/en/press-releases/2026/03/colombia-urgent-action-needed-end-widespread-violence-against-human-rights" TargetMode="External"/><Relationship Id="rId18" Type="http://schemas.openxmlformats.org/officeDocument/2006/relationships/hyperlink" Target="https://www.aptnnews.ca/national-news/un-warns-of-ongoing-tragedy-as-indigenous-groups-in-colombia-face-extinction/" TargetMode="External"/><Relationship Id="rId3" Type="http://schemas.openxmlformats.org/officeDocument/2006/relationships/hyperlink" Target="https://www.sciencedirect.com/science/article/pii/S0013935122004479" TargetMode="External"/><Relationship Id="rId7" Type="http://schemas.openxmlformats.org/officeDocument/2006/relationships/hyperlink" Target="https://www.unodc.org/documents/data-and-analysis/Crimes%20on%20Environment/ECR25_P2b_Minerals_Crime.pdf" TargetMode="External"/><Relationship Id="rId12" Type="http://schemas.openxmlformats.org/officeDocument/2006/relationships/hyperlink" Target="https://www.hrw.org/world-report/2026/country-chapters/colombia" TargetMode="External"/><Relationship Id="rId17" Type="http://schemas.openxmlformats.org/officeDocument/2006/relationships/hyperlink" Target="https://www.hchr.org.co/wp/wp-content/uploads/2025/02/02-24-2025-Ingles-Informe-Anual-Del-Alto-Comisionado-ONU-DDHH.pdf" TargetMode="External"/><Relationship Id="rId2" Type="http://schemas.openxmlformats.org/officeDocument/2006/relationships/hyperlink" Target="https://spcommreports.ohchr.org/TMResultsBase/DownLoadPublicCommunicationFile?gId=30277" TargetMode="External"/><Relationship Id="rId16" Type="http://schemas.openxmlformats.org/officeDocument/2006/relationships/hyperlink" Target="https://apnews.com/article/environmental-defenders-report-global-witness-latin-america-a1852340a1e5cb0b21da155eb3469981" TargetMode="External"/><Relationship Id="rId1" Type="http://schemas.openxmlformats.org/officeDocument/2006/relationships/hyperlink" Target="https://www.antaisce.org/blog/colombia-to-ireland" TargetMode="External"/><Relationship Id="rId6" Type="http://schemas.openxmlformats.org/officeDocument/2006/relationships/hyperlink" Target="https://www.climatecasechart.com/document/atrato-river-decision-t-622-16-of-november-10-2016_976c" TargetMode="External"/><Relationship Id="rId11" Type="http://schemas.openxmlformats.org/officeDocument/2006/relationships/hyperlink" Target="https://www.nrc.no/news/2026/colombia-trapped-in-their-own-territory" TargetMode="External"/><Relationship Id="rId5" Type="http://schemas.openxmlformats.org/officeDocument/2006/relationships/hyperlink" Target="https://spcommreports.ohchr.org/TMResultsBase/DownLoadPublicCommunicationFile?gId=30277" TargetMode="External"/><Relationship Id="rId15" Type="http://schemas.openxmlformats.org/officeDocument/2006/relationships/hyperlink" Target="https://www.ohchr.org/en/press-releases/2026/03/colombia-urgent-action-needed-end-widespread-violence-against-human-rights" TargetMode="External"/><Relationship Id="rId10" Type="http://schemas.openxmlformats.org/officeDocument/2006/relationships/hyperlink" Target="https://thefactcoalition.org/illegal-gold-mining-has-become-a-crisis-too-large-for-the-u-s-to-ignore/" TargetMode="External"/><Relationship Id="rId19" Type="http://schemas.openxmlformats.org/officeDocument/2006/relationships/hyperlink" Target="https://www.icj-cij.org/sites/default/files/case-related/187/187-20250723-adv-01-00-en.pdf" TargetMode="External"/><Relationship Id="rId4" Type="http://schemas.openxmlformats.org/officeDocument/2006/relationships/hyperlink" Target="https://www.who.int/news-room/fact-sheets/detail/mercury-and-health" TargetMode="External"/><Relationship Id="rId9" Type="http://schemas.openxmlformats.org/officeDocument/2006/relationships/hyperlink" Target="https://www.nrc.no/news/2025/november/colombia-ongoing-conflict-stalls-progress-towards-peace" TargetMode="External"/><Relationship Id="rId14" Type="http://schemas.openxmlformats.org/officeDocument/2006/relationships/hyperlink" Target="https://www.hrw.org/world-report/2026/country-chapters/colomb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jaBreisnes\Downloads\Press%20release%20ENG%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56FC97D9B2D00478CBEE2C7EBF6638E" ma:contentTypeVersion="18" ma:contentTypeDescription="Opprett et nytt dokument." ma:contentTypeScope="" ma:versionID="35c160cc3ddcb7f6ae8bc555f7b498fb">
  <xsd:schema xmlns:xsd="http://www.w3.org/2001/XMLSchema" xmlns:xs="http://www.w3.org/2001/XMLSchema" xmlns:p="http://schemas.microsoft.com/office/2006/metadata/properties" xmlns:ns2="f8fb4405-51f5-4326-a3db-0f9d429ec34c" xmlns:ns3="f46c24c6-7920-44e0-b5b1-55ed1b27948f" targetNamespace="http://schemas.microsoft.com/office/2006/metadata/properties" ma:root="true" ma:fieldsID="776c94f794017b9732454a8fc8187dad" ns2:_="" ns3:_="">
    <xsd:import namespace="f8fb4405-51f5-4326-a3db-0f9d429ec34c"/>
    <xsd:import namespace="f46c24c6-7920-44e0-b5b1-55ed1b2794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b4405-51f5-4326-a3db-0f9d429ec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565d0140-916c-4c3e-95d1-151cfa9a39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6c24c6-7920-44e0-b5b1-55ed1b27948f"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e5bcad6d-da3c-4df4-affe-3f184efd5c93}" ma:internalName="TaxCatchAll" ma:showField="CatchAllData" ma:web="f46c24c6-7920-44e0-b5b1-55ed1b2794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6c24c6-7920-44e0-b5b1-55ed1b27948f" xsi:nil="true"/>
    <lcf76f155ced4ddcb4097134ff3c332f xmlns="f8fb4405-51f5-4326-a3db-0f9d429ec3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B2EDC7-2F3E-4BC7-B769-BD2C45F968CB}">
  <ds:schemaRefs>
    <ds:schemaRef ds:uri="http://schemas.microsoft.com/sharepoint/v3/contenttype/forms"/>
  </ds:schemaRefs>
</ds:datastoreItem>
</file>

<file path=customXml/itemProps2.xml><?xml version="1.0" encoding="utf-8"?>
<ds:datastoreItem xmlns:ds="http://schemas.openxmlformats.org/officeDocument/2006/customXml" ds:itemID="{120B97FB-B042-427F-8034-6747177D5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b4405-51f5-4326-a3db-0f9d429ec34c"/>
    <ds:schemaRef ds:uri="f46c24c6-7920-44e0-b5b1-55ed1b279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A0E69-37BE-403F-B687-A77CB3DEDF29}">
  <ds:schemaRefs>
    <ds:schemaRef ds:uri="http://schemas.microsoft.com/office/2006/metadata/properties"/>
    <ds:schemaRef ds:uri="http://schemas.microsoft.com/office/infopath/2007/PartnerControls"/>
    <ds:schemaRef ds:uri="f46c24c6-7920-44e0-b5b1-55ed1b27948f"/>
    <ds:schemaRef ds:uri="f8fb4405-51f5-4326-a3db-0f9d429ec34c"/>
  </ds:schemaRefs>
</ds:datastoreItem>
</file>

<file path=docProps/app.xml><?xml version="1.0" encoding="utf-8"?>
<Properties xmlns="http://schemas.openxmlformats.org/officeDocument/2006/extended-properties" xmlns:vt="http://schemas.openxmlformats.org/officeDocument/2006/docPropsVTypes">
  <Template>Press release ENG 2018</Template>
  <TotalTime>2</TotalTime>
  <Pages>6</Pages>
  <Words>1684</Words>
  <Characters>9786</Characters>
  <Application>Microsoft Office Word</Application>
  <DocSecurity>0</DocSecurity>
  <Lines>155</Lines>
  <Paragraphs>39</Paragraphs>
  <ScaleCrop>false</ScaleCrop>
  <HeadingPairs>
    <vt:vector size="2" baseType="variant">
      <vt:variant>
        <vt:lpstr>Tittel</vt:lpstr>
      </vt:variant>
      <vt:variant>
        <vt:i4>1</vt:i4>
      </vt:variant>
    </vt:vector>
  </HeadingPairs>
  <TitlesOfParts>
    <vt:vector size="1" baseType="lpstr">
      <vt:lpstr/>
    </vt:vector>
  </TitlesOfParts>
  <Company>Rafto</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Breisnes</dc:creator>
  <dc:description>Dev by addpoint.no</dc:description>
  <cp:lastModifiedBy>Ronja Breisnes</cp:lastModifiedBy>
  <cp:revision>1</cp:revision>
  <dcterms:created xsi:type="dcterms:W3CDTF">2026-09-11T12:03:00Z</dcterms:created>
  <dcterms:modified xsi:type="dcterms:W3CDTF">2026-09-11T12:06:00Z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v by">
    <vt:lpwstr>addpoint.no</vt:lpwstr>
  </property>
  <property fmtid="{D5CDD505-2E9C-101B-9397-08002B2CF9AE}" pid="3" name="ContentTypeId">
    <vt:lpwstr>0x010100356FC97D9B2D00478CBEE2C7EBF6638E</vt:lpwstr>
  </property>
</Properties>
</file>